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7C" w:rsidRDefault="0079467C" w:rsidP="004E70F9">
      <w:bookmarkStart w:id="0" w:name="_GoBack"/>
      <w:bookmarkEnd w:id="0"/>
      <w:r>
        <w:rPr>
          <w:noProof/>
        </w:rPr>
        <w:drawing>
          <wp:inline distT="0" distB="0" distL="0" distR="0" wp14:anchorId="46B58176" wp14:editId="3C346149">
            <wp:extent cx="1152940" cy="738336"/>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adel.png"/>
                    <pic:cNvPicPr/>
                  </pic:nvPicPr>
                  <pic:blipFill>
                    <a:blip r:embed="rId9">
                      <a:extLst>
                        <a:ext uri="{28A0092B-C50C-407E-A947-70E740481C1C}">
                          <a14:useLocalDpi xmlns:a14="http://schemas.microsoft.com/office/drawing/2010/main" val="0"/>
                        </a:ext>
                      </a:extLst>
                    </a:blip>
                    <a:stretch>
                      <a:fillRect/>
                    </a:stretch>
                  </pic:blipFill>
                  <pic:spPr>
                    <a:xfrm>
                      <a:off x="0" y="0"/>
                      <a:ext cx="1160715" cy="743315"/>
                    </a:xfrm>
                    <a:prstGeom prst="rect">
                      <a:avLst/>
                    </a:prstGeom>
                  </pic:spPr>
                </pic:pic>
              </a:graphicData>
            </a:graphic>
          </wp:inline>
        </w:drawing>
      </w:r>
    </w:p>
    <w:p w:rsidR="004E70F9" w:rsidRPr="004E70F9" w:rsidRDefault="00F70195" w:rsidP="004E70F9">
      <w:pPr>
        <w:jc w:val="right"/>
        <w:rPr>
          <w:sz w:val="20"/>
          <w:szCs w:val="20"/>
        </w:rPr>
      </w:pPr>
      <w:r>
        <w:rPr>
          <w:sz w:val="20"/>
          <w:szCs w:val="20"/>
        </w:rPr>
        <w:t>6 mars</w:t>
      </w:r>
      <w:r w:rsidR="004E70F9" w:rsidRPr="004E70F9">
        <w:rPr>
          <w:sz w:val="20"/>
          <w:szCs w:val="20"/>
        </w:rPr>
        <w:t xml:space="preserve"> 2014</w:t>
      </w:r>
    </w:p>
    <w:p w:rsidR="003D0FA7" w:rsidRPr="004C7B87" w:rsidRDefault="003D0FA7" w:rsidP="004C7B87">
      <w:pPr>
        <w:jc w:val="right"/>
      </w:pPr>
      <w:r w:rsidRPr="00977965">
        <w:rPr>
          <w:noProof/>
        </w:rPr>
        <mc:AlternateContent>
          <mc:Choice Requires="wps">
            <w:drawing>
              <wp:anchor distT="0" distB="0" distL="114300" distR="114300" simplePos="0" relativeHeight="251659264" behindDoc="0" locked="0" layoutInCell="1" allowOverlap="1" wp14:anchorId="40850A0E" wp14:editId="4ADFA170">
                <wp:simplePos x="0" y="0"/>
                <wp:positionH relativeFrom="column">
                  <wp:posOffset>-54406</wp:posOffset>
                </wp:positionH>
                <wp:positionV relativeFrom="paragraph">
                  <wp:posOffset>90529</wp:posOffset>
                </wp:positionV>
                <wp:extent cx="5836258" cy="871268"/>
                <wp:effectExtent l="0" t="0" r="12700" b="24130"/>
                <wp:wrapNone/>
                <wp:docPr id="2" name="Rectangle 2"/>
                <wp:cNvGraphicFramePr/>
                <a:graphic xmlns:a="http://schemas.openxmlformats.org/drawingml/2006/main">
                  <a:graphicData uri="http://schemas.microsoft.com/office/word/2010/wordprocessingShape">
                    <wps:wsp>
                      <wps:cNvSpPr/>
                      <wps:spPr>
                        <a:xfrm>
                          <a:off x="0" y="0"/>
                          <a:ext cx="5836258" cy="871268"/>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4.3pt;margin-top:7.15pt;width:459.55pt;height:6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" filled="f" strokecolor="#c00000" strokeweight="2pt"/>
            </w:pict>
          </mc:Fallback>
        </mc:AlternateContent>
      </w:r>
    </w:p>
    <w:p w:rsidR="00AF02D9" w:rsidRPr="00F70195" w:rsidRDefault="00F70195" w:rsidP="00F70195">
      <w:pPr>
        <w:jc w:val="center"/>
        <w:rPr>
          <w:b/>
          <w:smallCaps/>
          <w:sz w:val="32"/>
          <w:szCs w:val="32"/>
        </w:rPr>
      </w:pPr>
      <w:r>
        <w:rPr>
          <w:b/>
          <w:smallCaps/>
          <w:sz w:val="32"/>
          <w:szCs w:val="32"/>
        </w:rPr>
        <w:t>Programme de travail 2014                                                                                            du « Carrefour des métiers du développement territorial »</w:t>
      </w:r>
    </w:p>
    <w:p w:rsidR="00F70195" w:rsidRDefault="00F70195" w:rsidP="004A389E">
      <w:pPr>
        <w:jc w:val="both"/>
        <w:rPr>
          <w:b/>
          <w:color w:val="C00000"/>
          <w:sz w:val="28"/>
          <w:szCs w:val="28"/>
        </w:rPr>
      </w:pPr>
    </w:p>
    <w:p w:rsidR="00576FC0" w:rsidRPr="00D57311" w:rsidRDefault="00576FC0" w:rsidP="004A389E">
      <w:pPr>
        <w:jc w:val="both"/>
        <w:rPr>
          <w:b/>
          <w:color w:val="C00000"/>
          <w:sz w:val="28"/>
          <w:szCs w:val="28"/>
        </w:rPr>
      </w:pPr>
      <w:r w:rsidRPr="00D57311">
        <w:rPr>
          <w:b/>
          <w:color w:val="C00000"/>
          <w:sz w:val="28"/>
          <w:szCs w:val="28"/>
        </w:rPr>
        <w:t>Préambule</w:t>
      </w:r>
    </w:p>
    <w:p w:rsidR="006D7E62" w:rsidRPr="004C7B87" w:rsidRDefault="006D7E62" w:rsidP="007B081C">
      <w:pPr>
        <w:autoSpaceDE w:val="0"/>
        <w:autoSpaceDN w:val="0"/>
        <w:adjustRightInd w:val="0"/>
        <w:spacing w:after="0" w:line="240" w:lineRule="auto"/>
        <w:jc w:val="both"/>
        <w:rPr>
          <w:rFonts w:cstheme="minorHAnsi"/>
        </w:rPr>
      </w:pPr>
      <w:r w:rsidRPr="004C7B87">
        <w:rPr>
          <w:rFonts w:cstheme="minorHAnsi"/>
        </w:rPr>
        <w:t>L</w:t>
      </w:r>
      <w:r w:rsidR="00840A6E" w:rsidRPr="004C7B87">
        <w:rPr>
          <w:rFonts w:cstheme="minorHAnsi"/>
        </w:rPr>
        <w:t xml:space="preserve">a </w:t>
      </w:r>
      <w:r w:rsidR="00AF02D9" w:rsidRPr="004C7B87">
        <w:rPr>
          <w:rFonts w:cstheme="minorHAnsi"/>
        </w:rPr>
        <w:t>Plateforme nationale des métie</w:t>
      </w:r>
      <w:r w:rsidR="00840A6E" w:rsidRPr="004C7B87">
        <w:rPr>
          <w:rFonts w:cstheme="minorHAnsi"/>
        </w:rPr>
        <w:t>rs du développement territorial</w:t>
      </w:r>
      <w:r w:rsidR="00840A6E" w:rsidRPr="004C7B87">
        <w:rPr>
          <w:rStyle w:val="Appelnotedebasdep"/>
          <w:rFonts w:cstheme="minorHAnsi"/>
        </w:rPr>
        <w:footnoteReference w:id="1"/>
      </w:r>
      <w:r w:rsidR="00840A6E" w:rsidRPr="004C7B87">
        <w:rPr>
          <w:rFonts w:cstheme="minorHAnsi"/>
        </w:rPr>
        <w:t xml:space="preserve"> </w:t>
      </w:r>
      <w:r w:rsidR="00463563">
        <w:rPr>
          <w:rFonts w:cstheme="minorHAnsi"/>
        </w:rPr>
        <w:t>réunit</w:t>
      </w:r>
      <w:r w:rsidRPr="004C7B87">
        <w:rPr>
          <w:rFonts w:cstheme="minorHAnsi"/>
        </w:rPr>
        <w:t xml:space="preserve"> depuis 2001 </w:t>
      </w:r>
      <w:r w:rsidR="00AF02D9" w:rsidRPr="004C7B87">
        <w:rPr>
          <w:rFonts w:cstheme="minorHAnsi"/>
        </w:rPr>
        <w:t>des institutions, des organismes de formation et de recherche, des structures de développement local et des associa</w:t>
      </w:r>
      <w:r w:rsidR="00840A6E" w:rsidRPr="004C7B87">
        <w:rPr>
          <w:rFonts w:cstheme="minorHAnsi"/>
        </w:rPr>
        <w:t xml:space="preserve">tions de professionnels </w:t>
      </w:r>
      <w:r w:rsidRPr="004C7B87">
        <w:rPr>
          <w:rFonts w:cstheme="minorHAnsi"/>
        </w:rPr>
        <w:t xml:space="preserve">qui </w:t>
      </w:r>
      <w:r w:rsidR="00840A6E" w:rsidRPr="004C7B87">
        <w:rPr>
          <w:rFonts w:cstheme="minorHAnsi"/>
        </w:rPr>
        <w:t>mènent</w:t>
      </w:r>
      <w:r w:rsidR="00AF02D9" w:rsidRPr="004C7B87">
        <w:rPr>
          <w:rFonts w:cstheme="minorHAnsi"/>
        </w:rPr>
        <w:t xml:space="preserve"> de nombreuses réflexions et </w:t>
      </w:r>
      <w:r w:rsidRPr="004C7B87">
        <w:rPr>
          <w:rFonts w:cstheme="minorHAnsi"/>
        </w:rPr>
        <w:t xml:space="preserve">chantiers </w:t>
      </w:r>
      <w:r w:rsidR="00AF02D9" w:rsidRPr="004C7B87">
        <w:rPr>
          <w:rFonts w:cstheme="minorHAnsi"/>
        </w:rPr>
        <w:t xml:space="preserve">pour accompagner </w:t>
      </w:r>
      <w:r w:rsidRPr="004C7B87">
        <w:rPr>
          <w:rFonts w:cstheme="minorHAnsi"/>
        </w:rPr>
        <w:t xml:space="preserve">les </w:t>
      </w:r>
      <w:r w:rsidR="00AF02D9" w:rsidRPr="004C7B87">
        <w:rPr>
          <w:rFonts w:cstheme="minorHAnsi"/>
        </w:rPr>
        <w:t xml:space="preserve">métiers du développement territorial dans leurs évolutions. </w:t>
      </w:r>
      <w:r w:rsidR="00840A6E" w:rsidRPr="004C7B87">
        <w:rPr>
          <w:rFonts w:cstheme="minorHAnsi"/>
        </w:rPr>
        <w:t>Animée par l’</w:t>
      </w:r>
      <w:proofErr w:type="spellStart"/>
      <w:r w:rsidR="00840A6E" w:rsidRPr="004C7B87">
        <w:rPr>
          <w:rFonts w:cstheme="minorHAnsi"/>
        </w:rPr>
        <w:t>Unadel</w:t>
      </w:r>
      <w:proofErr w:type="spellEnd"/>
      <w:r w:rsidR="00840A6E" w:rsidRPr="004C7B87">
        <w:rPr>
          <w:rFonts w:cstheme="minorHAnsi"/>
        </w:rPr>
        <w:t>, c</w:t>
      </w:r>
      <w:r w:rsidR="00AF02D9" w:rsidRPr="004C7B87">
        <w:rPr>
          <w:rFonts w:cstheme="minorHAnsi"/>
        </w:rPr>
        <w:t xml:space="preserve">ette Plateforme nationale </w:t>
      </w:r>
      <w:r w:rsidR="00576FC0" w:rsidRPr="004C7B87">
        <w:rPr>
          <w:rFonts w:cstheme="minorHAnsi"/>
        </w:rPr>
        <w:t xml:space="preserve">a </w:t>
      </w:r>
      <w:r w:rsidRPr="004C7B87">
        <w:rPr>
          <w:rFonts w:cstheme="minorHAnsi"/>
        </w:rPr>
        <w:t xml:space="preserve">ainsi </w:t>
      </w:r>
      <w:r w:rsidR="00840A6E" w:rsidRPr="004C7B87">
        <w:rPr>
          <w:rFonts w:cstheme="minorHAnsi"/>
        </w:rPr>
        <w:t xml:space="preserve">produit </w:t>
      </w:r>
      <w:r w:rsidR="00576FC0" w:rsidRPr="004C7B87">
        <w:rPr>
          <w:rFonts w:cstheme="minorHAnsi"/>
        </w:rPr>
        <w:t>de</w:t>
      </w:r>
      <w:r w:rsidR="00840A6E" w:rsidRPr="004C7B87">
        <w:rPr>
          <w:rFonts w:cstheme="minorHAnsi"/>
        </w:rPr>
        <w:t xml:space="preserve"> nombreux travaux</w:t>
      </w:r>
      <w:r w:rsidR="00576FC0" w:rsidRPr="004C7B87">
        <w:rPr>
          <w:rFonts w:cstheme="minorHAnsi"/>
        </w:rPr>
        <w:t xml:space="preserve"> qui </w:t>
      </w:r>
      <w:r w:rsidR="00840A6E" w:rsidRPr="004C7B87">
        <w:rPr>
          <w:rFonts w:cstheme="minorHAnsi"/>
        </w:rPr>
        <w:t>contribue</w:t>
      </w:r>
      <w:r w:rsidR="00576FC0" w:rsidRPr="004C7B87">
        <w:rPr>
          <w:rFonts w:cstheme="minorHAnsi"/>
        </w:rPr>
        <w:t>nt</w:t>
      </w:r>
      <w:r w:rsidR="00840A6E" w:rsidRPr="004C7B87">
        <w:rPr>
          <w:rFonts w:cstheme="minorHAnsi"/>
        </w:rPr>
        <w:t xml:space="preserve"> à la structuration du champ professionnel du développement territorial dans une perspective dynamique et prospective</w:t>
      </w:r>
      <w:r w:rsidRPr="004C7B87">
        <w:rPr>
          <w:rFonts w:cstheme="minorHAnsi"/>
        </w:rPr>
        <w:t xml:space="preserve"> : </w:t>
      </w:r>
      <w:r w:rsidR="00840A6E" w:rsidRPr="004C7B87">
        <w:rPr>
          <w:rFonts w:cstheme="minorHAnsi"/>
        </w:rPr>
        <w:t xml:space="preserve">réalisation de </w:t>
      </w:r>
      <w:r w:rsidR="00AF02D9" w:rsidRPr="004C7B87">
        <w:rPr>
          <w:rFonts w:cstheme="minorHAnsi"/>
        </w:rPr>
        <w:t>fiches métiers, référe</w:t>
      </w:r>
      <w:r w:rsidR="00840A6E" w:rsidRPr="004C7B87">
        <w:rPr>
          <w:rFonts w:cstheme="minorHAnsi"/>
        </w:rPr>
        <w:t>ntiel de compétences, guide</w:t>
      </w:r>
      <w:r w:rsidR="00AF02D9" w:rsidRPr="004C7B87">
        <w:rPr>
          <w:rFonts w:cstheme="minorHAnsi"/>
        </w:rPr>
        <w:t xml:space="preserve"> de </w:t>
      </w:r>
      <w:r w:rsidR="00840A6E" w:rsidRPr="004C7B87">
        <w:rPr>
          <w:rFonts w:cstheme="minorHAnsi"/>
        </w:rPr>
        <w:t xml:space="preserve">formations, enquêtes et </w:t>
      </w:r>
      <w:r w:rsidR="00AF02D9" w:rsidRPr="004C7B87">
        <w:rPr>
          <w:rFonts w:cstheme="minorHAnsi"/>
        </w:rPr>
        <w:t>études métiers,</w:t>
      </w:r>
      <w:r w:rsidR="00840A6E" w:rsidRPr="004C7B87">
        <w:rPr>
          <w:rFonts w:cstheme="minorHAnsi"/>
        </w:rPr>
        <w:t xml:space="preserve"> recherche-action et </w:t>
      </w:r>
      <w:r w:rsidR="00AF02D9" w:rsidRPr="004C7B87">
        <w:rPr>
          <w:rFonts w:cstheme="minorHAnsi"/>
        </w:rPr>
        <w:t>prospective pour éclairer les évolutions possibles des métiers du développement</w:t>
      </w:r>
      <w:r w:rsidRPr="004C7B87">
        <w:rPr>
          <w:rFonts w:cstheme="minorHAnsi"/>
        </w:rPr>
        <w:t>..</w:t>
      </w:r>
      <w:r w:rsidR="00576FC0" w:rsidRPr="004C7B87">
        <w:rPr>
          <w:rFonts w:cstheme="minorHAnsi"/>
        </w:rPr>
        <w:t>.</w:t>
      </w:r>
      <w:r w:rsidR="00840A6E" w:rsidRPr="004C7B87">
        <w:rPr>
          <w:rFonts w:cstheme="minorHAnsi"/>
        </w:rPr>
        <w:t xml:space="preserve"> </w:t>
      </w:r>
    </w:p>
    <w:p w:rsidR="006D7E62" w:rsidRPr="004C7B87" w:rsidRDefault="006D7E62" w:rsidP="007B081C">
      <w:pPr>
        <w:autoSpaceDE w:val="0"/>
        <w:autoSpaceDN w:val="0"/>
        <w:adjustRightInd w:val="0"/>
        <w:spacing w:after="0" w:line="240" w:lineRule="auto"/>
        <w:jc w:val="both"/>
        <w:rPr>
          <w:rFonts w:cstheme="minorHAnsi"/>
        </w:rPr>
      </w:pPr>
    </w:p>
    <w:p w:rsidR="006D7E62" w:rsidRPr="004C7B87" w:rsidRDefault="00840A6E" w:rsidP="007B081C">
      <w:pPr>
        <w:autoSpaceDE w:val="0"/>
        <w:autoSpaceDN w:val="0"/>
        <w:adjustRightInd w:val="0"/>
        <w:spacing w:after="0" w:line="240" w:lineRule="auto"/>
        <w:jc w:val="both"/>
        <w:rPr>
          <w:rFonts w:cstheme="minorHAnsi"/>
        </w:rPr>
      </w:pPr>
      <w:r w:rsidRPr="004C7B87">
        <w:rPr>
          <w:rFonts w:cstheme="minorHAnsi"/>
        </w:rPr>
        <w:t xml:space="preserve">En </w:t>
      </w:r>
      <w:r w:rsidR="00FC4AA0">
        <w:rPr>
          <w:rFonts w:cstheme="minorHAnsi"/>
        </w:rPr>
        <w:t xml:space="preserve">juillet </w:t>
      </w:r>
      <w:r w:rsidRPr="004C7B87">
        <w:rPr>
          <w:rFonts w:cstheme="minorHAnsi"/>
        </w:rPr>
        <w:t xml:space="preserve">2013, </w:t>
      </w:r>
      <w:r w:rsidR="006D7E62" w:rsidRPr="004C7B87">
        <w:rPr>
          <w:rFonts w:cstheme="minorHAnsi"/>
        </w:rPr>
        <w:t>les membres de cette</w:t>
      </w:r>
      <w:r w:rsidR="00576FC0" w:rsidRPr="004C7B87">
        <w:rPr>
          <w:rFonts w:cstheme="minorHAnsi"/>
        </w:rPr>
        <w:t xml:space="preserve"> Plateforme </w:t>
      </w:r>
      <w:r w:rsidR="006D7E62" w:rsidRPr="004C7B87">
        <w:rPr>
          <w:rFonts w:cstheme="minorHAnsi"/>
        </w:rPr>
        <w:t xml:space="preserve">nationale </w:t>
      </w:r>
      <w:r w:rsidR="00576FC0" w:rsidRPr="004C7B87">
        <w:rPr>
          <w:rFonts w:cstheme="minorHAnsi"/>
        </w:rPr>
        <w:t>des métiers</w:t>
      </w:r>
      <w:r w:rsidR="00FC4AA0">
        <w:rPr>
          <w:rStyle w:val="Appelnotedebasdep"/>
          <w:rFonts w:cstheme="minorHAnsi"/>
        </w:rPr>
        <w:footnoteReference w:id="2"/>
      </w:r>
      <w:r w:rsidR="001B248D">
        <w:rPr>
          <w:rFonts w:cstheme="minorHAnsi"/>
        </w:rPr>
        <w:t xml:space="preserve"> (</w:t>
      </w:r>
      <w:r w:rsidR="007D3E70">
        <w:rPr>
          <w:rFonts w:cstheme="minorHAnsi"/>
        </w:rPr>
        <w:t>dont l’</w:t>
      </w:r>
      <w:proofErr w:type="spellStart"/>
      <w:r w:rsidR="007D3E70">
        <w:rPr>
          <w:rFonts w:cstheme="minorHAnsi"/>
        </w:rPr>
        <w:t>Unadel</w:t>
      </w:r>
      <w:proofErr w:type="spellEnd"/>
      <w:r w:rsidR="007D3E70">
        <w:rPr>
          <w:rFonts w:cstheme="minorHAnsi"/>
        </w:rPr>
        <w:t xml:space="preserve"> et l’</w:t>
      </w:r>
      <w:proofErr w:type="spellStart"/>
      <w:r w:rsidR="001B248D">
        <w:rPr>
          <w:rFonts w:cstheme="minorHAnsi"/>
        </w:rPr>
        <w:t>Irdsu</w:t>
      </w:r>
      <w:proofErr w:type="spellEnd"/>
      <w:r w:rsidR="001B248D">
        <w:rPr>
          <w:rFonts w:cstheme="minorHAnsi"/>
        </w:rPr>
        <w:t>)</w:t>
      </w:r>
      <w:r w:rsidR="00576FC0" w:rsidRPr="004C7B87">
        <w:rPr>
          <w:rFonts w:cstheme="minorHAnsi"/>
        </w:rPr>
        <w:t xml:space="preserve"> ont </w:t>
      </w:r>
      <w:proofErr w:type="spellStart"/>
      <w:r w:rsidR="006D7E62" w:rsidRPr="004C7B87">
        <w:rPr>
          <w:rFonts w:cstheme="minorHAnsi"/>
        </w:rPr>
        <w:t>co</w:t>
      </w:r>
      <w:proofErr w:type="spellEnd"/>
      <w:r w:rsidR="006D7E62" w:rsidRPr="004C7B87">
        <w:rPr>
          <w:rFonts w:cstheme="minorHAnsi"/>
        </w:rPr>
        <w:t>-</w:t>
      </w:r>
      <w:r w:rsidR="00576FC0" w:rsidRPr="004C7B87">
        <w:rPr>
          <w:rFonts w:cstheme="minorHAnsi"/>
        </w:rPr>
        <w:t>organisé</w:t>
      </w:r>
      <w:r w:rsidR="006D7E62" w:rsidRPr="004C7B87">
        <w:rPr>
          <w:rFonts w:cstheme="minorHAnsi"/>
        </w:rPr>
        <w:t xml:space="preserve"> avec le Collectif Ville Campagne et la Plate</w:t>
      </w:r>
      <w:r w:rsidR="005A0C2C">
        <w:rPr>
          <w:rFonts w:cstheme="minorHAnsi"/>
        </w:rPr>
        <w:t>-F</w:t>
      </w:r>
      <w:r w:rsidR="006D7E62" w:rsidRPr="004C7B87">
        <w:rPr>
          <w:rFonts w:cstheme="minorHAnsi"/>
        </w:rPr>
        <w:t xml:space="preserve">orme </w:t>
      </w:r>
      <w:r w:rsidR="005A0C2C">
        <w:rPr>
          <w:rFonts w:cstheme="minorHAnsi"/>
        </w:rPr>
        <w:t xml:space="preserve">régionale de développement rural de </w:t>
      </w:r>
      <w:r w:rsidR="006D7E62" w:rsidRPr="004C7B87">
        <w:rPr>
          <w:rFonts w:cstheme="minorHAnsi"/>
        </w:rPr>
        <w:t>Rh</w:t>
      </w:r>
      <w:r w:rsidR="005A0C2C">
        <w:rPr>
          <w:rFonts w:cstheme="minorHAnsi"/>
        </w:rPr>
        <w:t>ône-Alpes</w:t>
      </w:r>
      <w:r w:rsidR="006D7E62" w:rsidRPr="004C7B87">
        <w:rPr>
          <w:rFonts w:cstheme="minorHAnsi"/>
        </w:rPr>
        <w:t>,</w:t>
      </w:r>
      <w:r w:rsidR="00576FC0" w:rsidRPr="004C7B87">
        <w:rPr>
          <w:rFonts w:cstheme="minorHAnsi"/>
        </w:rPr>
        <w:t xml:space="preserve"> le premier Congrès national des développeurs territoriaux qui a rassemblé </w:t>
      </w:r>
      <w:r w:rsidR="00FC4AA0">
        <w:rPr>
          <w:rFonts w:cstheme="minorHAnsi"/>
        </w:rPr>
        <w:t xml:space="preserve">à Valence </w:t>
      </w:r>
      <w:r w:rsidR="00576FC0" w:rsidRPr="004C7B87">
        <w:rPr>
          <w:rFonts w:cstheme="minorHAnsi"/>
        </w:rPr>
        <w:t>plus de 450 professionnels venus de toute la France.</w:t>
      </w:r>
      <w:r w:rsidR="006D7E62" w:rsidRPr="004C7B87">
        <w:rPr>
          <w:rFonts w:cstheme="minorHAnsi"/>
        </w:rPr>
        <w:t xml:space="preserve"> La r</w:t>
      </w:r>
      <w:r w:rsidR="00FC4AA0">
        <w:rPr>
          <w:rFonts w:cstheme="minorHAnsi"/>
        </w:rPr>
        <w:t xml:space="preserve">éalisation de cet événement et </w:t>
      </w:r>
      <w:r w:rsidR="00280F92">
        <w:rPr>
          <w:rFonts w:cstheme="minorHAnsi"/>
        </w:rPr>
        <w:t>s</w:t>
      </w:r>
      <w:r w:rsidR="006D7E62" w:rsidRPr="004C7B87">
        <w:rPr>
          <w:rFonts w:cstheme="minorHAnsi"/>
        </w:rPr>
        <w:t>es nombreuses pré-rencontres régionales préparatoires</w:t>
      </w:r>
      <w:r w:rsidR="004C7B87">
        <w:rPr>
          <w:rStyle w:val="Appelnotedebasdep"/>
          <w:rFonts w:cstheme="minorHAnsi"/>
        </w:rPr>
        <w:footnoteReference w:id="3"/>
      </w:r>
      <w:r w:rsidR="00FC4AA0">
        <w:rPr>
          <w:rFonts w:cstheme="minorHAnsi"/>
        </w:rPr>
        <w:t xml:space="preserve"> ont</w:t>
      </w:r>
      <w:r w:rsidR="004E5783">
        <w:rPr>
          <w:rFonts w:cstheme="minorHAnsi"/>
        </w:rPr>
        <w:t xml:space="preserve"> mobilisé une vingtaine de réseaux et centres de ressources du développement territorial </w:t>
      </w:r>
      <w:r w:rsidR="00FC4AA0">
        <w:rPr>
          <w:rFonts w:cstheme="minorHAnsi"/>
        </w:rPr>
        <w:t xml:space="preserve">tant urbains que </w:t>
      </w:r>
      <w:r w:rsidR="004E5783">
        <w:rPr>
          <w:rFonts w:cstheme="minorHAnsi"/>
        </w:rPr>
        <w:t>ruraux. Croisée</w:t>
      </w:r>
      <w:r w:rsidR="006D7E62" w:rsidRPr="004C7B87">
        <w:rPr>
          <w:rFonts w:cstheme="minorHAnsi"/>
        </w:rPr>
        <w:t xml:space="preserve"> au</w:t>
      </w:r>
      <w:r w:rsidR="004E5783">
        <w:rPr>
          <w:rFonts w:cstheme="minorHAnsi"/>
        </w:rPr>
        <w:t>x</w:t>
      </w:r>
      <w:r w:rsidR="006D7E62" w:rsidRPr="004C7B87">
        <w:rPr>
          <w:rFonts w:cstheme="minorHAnsi"/>
        </w:rPr>
        <w:t xml:space="preserve"> récents travaux de la Plateforme nationale des métiers du développement territorial</w:t>
      </w:r>
      <w:r w:rsidR="004E5783">
        <w:rPr>
          <w:rFonts w:cstheme="minorHAnsi"/>
        </w:rPr>
        <w:t>,</w:t>
      </w:r>
      <w:r w:rsidR="006D7E62" w:rsidRPr="004C7B87">
        <w:rPr>
          <w:rFonts w:cstheme="minorHAnsi"/>
        </w:rPr>
        <w:t xml:space="preserve"> </w:t>
      </w:r>
      <w:r w:rsidR="004E5783">
        <w:rPr>
          <w:rFonts w:cstheme="minorHAnsi"/>
        </w:rPr>
        <w:t xml:space="preserve">cette dynamique a </w:t>
      </w:r>
      <w:r w:rsidR="00FC4AA0">
        <w:rPr>
          <w:rFonts w:cstheme="minorHAnsi"/>
        </w:rPr>
        <w:t>permis d’identifier l</w:t>
      </w:r>
      <w:r w:rsidR="006D7E62" w:rsidRPr="004C7B87">
        <w:rPr>
          <w:rFonts w:cstheme="minorHAnsi"/>
        </w:rPr>
        <w:t>es</w:t>
      </w:r>
      <w:r w:rsidR="00FC4AA0">
        <w:rPr>
          <w:rFonts w:cstheme="minorHAnsi"/>
        </w:rPr>
        <w:t xml:space="preserve"> principaux</w:t>
      </w:r>
      <w:r w:rsidR="006D7E62" w:rsidRPr="004C7B87">
        <w:rPr>
          <w:rFonts w:cstheme="minorHAnsi"/>
        </w:rPr>
        <w:t xml:space="preserve"> enjeux </w:t>
      </w:r>
      <w:r w:rsidR="004E5783">
        <w:rPr>
          <w:rFonts w:cstheme="minorHAnsi"/>
        </w:rPr>
        <w:t xml:space="preserve">communs </w:t>
      </w:r>
      <w:r w:rsidR="00280F92">
        <w:rPr>
          <w:rFonts w:cstheme="minorHAnsi"/>
        </w:rPr>
        <w:t xml:space="preserve">à </w:t>
      </w:r>
      <w:r w:rsidR="006D7E62" w:rsidRPr="004C7B87">
        <w:rPr>
          <w:rFonts w:cstheme="minorHAnsi"/>
        </w:rPr>
        <w:t>ces métiers</w:t>
      </w:r>
      <w:r w:rsidR="00FC4AA0">
        <w:rPr>
          <w:rFonts w:cstheme="minorHAnsi"/>
        </w:rPr>
        <w:t>,</w:t>
      </w:r>
      <w:r w:rsidR="004E5783">
        <w:rPr>
          <w:rFonts w:cstheme="minorHAnsi"/>
        </w:rPr>
        <w:t xml:space="preserve"> </w:t>
      </w:r>
      <w:r w:rsidR="00FC4AA0">
        <w:rPr>
          <w:rFonts w:cstheme="minorHAnsi"/>
        </w:rPr>
        <w:t xml:space="preserve">par ailleurs </w:t>
      </w:r>
      <w:r w:rsidR="004E5783">
        <w:rPr>
          <w:rFonts w:cstheme="minorHAnsi"/>
        </w:rPr>
        <w:t>trop souvent cloisonnés</w:t>
      </w:r>
      <w:r w:rsidR="005A0C2C">
        <w:rPr>
          <w:rFonts w:cstheme="minorHAnsi"/>
        </w:rPr>
        <w:t>.</w:t>
      </w:r>
      <w:r w:rsidR="00FC4AA0">
        <w:rPr>
          <w:rFonts w:cstheme="minorHAnsi"/>
        </w:rPr>
        <w:t xml:space="preserve"> </w:t>
      </w:r>
      <w:r w:rsidR="005A0C2C">
        <w:rPr>
          <w:rFonts w:cstheme="minorHAnsi"/>
        </w:rPr>
        <w:t>Elle</w:t>
      </w:r>
      <w:r w:rsidR="004E5783">
        <w:rPr>
          <w:rFonts w:cstheme="minorHAnsi"/>
        </w:rPr>
        <w:t xml:space="preserve"> </w:t>
      </w:r>
      <w:r w:rsidR="00FC4AA0">
        <w:rPr>
          <w:rFonts w:cstheme="minorHAnsi"/>
        </w:rPr>
        <w:t>a mis en exergue la capacité d’expertise des professionnels vis-à-vis de l’évolut</w:t>
      </w:r>
      <w:r w:rsidR="005A0C2C">
        <w:rPr>
          <w:rFonts w:cstheme="minorHAnsi"/>
        </w:rPr>
        <w:t xml:space="preserve">ion des politiques publiques, </w:t>
      </w:r>
      <w:r w:rsidR="00FC4AA0">
        <w:rPr>
          <w:rFonts w:cstheme="minorHAnsi"/>
        </w:rPr>
        <w:t>l’importa</w:t>
      </w:r>
      <w:r w:rsidR="005A0C2C">
        <w:rPr>
          <w:rFonts w:cstheme="minorHAnsi"/>
        </w:rPr>
        <w:t xml:space="preserve">nce de la développer à l’avenir, et tout l’intérêt qu’il y aurait à poursuivre, autour de chantiers concrets, la mobilisation des différentes familles de professionnels du développement, croisée à celle des acteurs de la recherche et de la formation dans une optique de </w:t>
      </w:r>
      <w:proofErr w:type="spellStart"/>
      <w:r w:rsidR="005A0C2C">
        <w:rPr>
          <w:rFonts w:cstheme="minorHAnsi"/>
        </w:rPr>
        <w:t>co</w:t>
      </w:r>
      <w:proofErr w:type="spellEnd"/>
      <w:r w:rsidR="005A0C2C">
        <w:rPr>
          <w:rFonts w:cstheme="minorHAnsi"/>
        </w:rPr>
        <w:t>-construction, aux côtés des pouvoirs publics, de l’ingénierie territoriale de demain.</w:t>
      </w:r>
    </w:p>
    <w:p w:rsidR="006D7E62" w:rsidRPr="004C7B87" w:rsidRDefault="006D7E62" w:rsidP="007B081C">
      <w:pPr>
        <w:autoSpaceDE w:val="0"/>
        <w:autoSpaceDN w:val="0"/>
        <w:adjustRightInd w:val="0"/>
        <w:spacing w:after="0" w:line="240" w:lineRule="auto"/>
        <w:jc w:val="both"/>
        <w:rPr>
          <w:rFonts w:cstheme="minorHAnsi"/>
        </w:rPr>
      </w:pPr>
    </w:p>
    <w:p w:rsidR="00D34EA0" w:rsidRDefault="00F70195" w:rsidP="007B081C">
      <w:pPr>
        <w:autoSpaceDE w:val="0"/>
        <w:autoSpaceDN w:val="0"/>
        <w:adjustRightInd w:val="0"/>
        <w:spacing w:after="0" w:line="240" w:lineRule="auto"/>
        <w:jc w:val="both"/>
        <w:rPr>
          <w:rFonts w:cstheme="minorHAnsi"/>
        </w:rPr>
      </w:pPr>
      <w:r>
        <w:rPr>
          <w:rFonts w:cstheme="minorHAnsi"/>
        </w:rPr>
        <w:t xml:space="preserve">La présente note de travail </w:t>
      </w:r>
      <w:r w:rsidR="006D7E62" w:rsidRPr="004C7B87">
        <w:rPr>
          <w:rFonts w:cstheme="minorHAnsi"/>
        </w:rPr>
        <w:t xml:space="preserve">a pour objectifs de mettre en lumière ces principaux enjeux, les besoins des professionnels et de proposer un </w:t>
      </w:r>
      <w:r w:rsidR="00463563">
        <w:rPr>
          <w:rFonts w:cstheme="minorHAnsi"/>
        </w:rPr>
        <w:t xml:space="preserve">premier </w:t>
      </w:r>
      <w:r w:rsidR="006D7E62" w:rsidRPr="004C7B87">
        <w:rPr>
          <w:rFonts w:cstheme="minorHAnsi"/>
        </w:rPr>
        <w:t xml:space="preserve">programme d’actions </w:t>
      </w:r>
      <w:r w:rsidR="00136428" w:rsidRPr="004C7B87">
        <w:rPr>
          <w:rFonts w:cstheme="minorHAnsi"/>
        </w:rPr>
        <w:t>national inte</w:t>
      </w:r>
      <w:r w:rsidR="00C71F43">
        <w:rPr>
          <w:rFonts w:cstheme="minorHAnsi"/>
        </w:rPr>
        <w:t>r</w:t>
      </w:r>
      <w:r w:rsidR="00136428" w:rsidRPr="004C7B87">
        <w:rPr>
          <w:rFonts w:cstheme="minorHAnsi"/>
        </w:rPr>
        <w:t>-associatif</w:t>
      </w:r>
      <w:r>
        <w:rPr>
          <w:rFonts w:cstheme="minorHAnsi"/>
        </w:rPr>
        <w:t xml:space="preserve"> de la Plateforme nationale des métiers du développement territorial, ou « Carrefour des métiers du développement territorial », </w:t>
      </w:r>
      <w:r w:rsidR="004E70F9">
        <w:rPr>
          <w:rFonts w:cstheme="minorHAnsi"/>
        </w:rPr>
        <w:t>qui vise à</w:t>
      </w:r>
      <w:r w:rsidR="007E6882">
        <w:rPr>
          <w:rFonts w:cstheme="minorHAnsi"/>
        </w:rPr>
        <w:t xml:space="preserve"> </w:t>
      </w:r>
      <w:r w:rsidR="006D7E62" w:rsidRPr="004C7B87">
        <w:rPr>
          <w:rFonts w:cstheme="minorHAnsi"/>
        </w:rPr>
        <w:t>répondre</w:t>
      </w:r>
      <w:r w:rsidR="007E6882">
        <w:rPr>
          <w:rFonts w:cstheme="minorHAnsi"/>
        </w:rPr>
        <w:t xml:space="preserve"> à ces besoins dès 2014</w:t>
      </w:r>
      <w:r w:rsidR="006D7E62" w:rsidRPr="004C7B87">
        <w:rPr>
          <w:rFonts w:cstheme="minorHAnsi"/>
        </w:rPr>
        <w:t>.</w:t>
      </w:r>
    </w:p>
    <w:p w:rsidR="00252A6B" w:rsidRDefault="00252A6B" w:rsidP="007B081C">
      <w:pPr>
        <w:autoSpaceDE w:val="0"/>
        <w:autoSpaceDN w:val="0"/>
        <w:adjustRightInd w:val="0"/>
        <w:spacing w:after="0" w:line="240" w:lineRule="auto"/>
        <w:jc w:val="both"/>
        <w:rPr>
          <w:rFonts w:cstheme="minorHAnsi"/>
        </w:rPr>
      </w:pPr>
    </w:p>
    <w:p w:rsidR="00252A6B" w:rsidRPr="00877819" w:rsidRDefault="00252A6B" w:rsidP="007B081C">
      <w:pPr>
        <w:autoSpaceDE w:val="0"/>
        <w:autoSpaceDN w:val="0"/>
        <w:adjustRightInd w:val="0"/>
        <w:spacing w:after="0" w:line="240" w:lineRule="auto"/>
        <w:jc w:val="both"/>
        <w:rPr>
          <w:rFonts w:cstheme="minorHAnsi"/>
        </w:rPr>
      </w:pPr>
    </w:p>
    <w:p w:rsidR="00D738B2" w:rsidRPr="00F46683" w:rsidRDefault="003F098B" w:rsidP="007B081C">
      <w:pPr>
        <w:spacing w:line="240" w:lineRule="auto"/>
        <w:jc w:val="both"/>
        <w:rPr>
          <w:rStyle w:val="StrongEmphasis"/>
          <w:bCs w:val="0"/>
          <w:color w:val="C00000"/>
          <w:sz w:val="28"/>
          <w:szCs w:val="28"/>
        </w:rPr>
      </w:pPr>
      <w:r>
        <w:rPr>
          <w:b/>
          <w:color w:val="C00000"/>
          <w:sz w:val="28"/>
          <w:szCs w:val="28"/>
        </w:rPr>
        <w:t xml:space="preserve">I - </w:t>
      </w:r>
      <w:r w:rsidR="00576FC0" w:rsidRPr="00D57311">
        <w:rPr>
          <w:b/>
          <w:color w:val="C00000"/>
          <w:sz w:val="28"/>
          <w:szCs w:val="28"/>
        </w:rPr>
        <w:t xml:space="preserve">Les enjeux qui traversent l’ingénierie </w:t>
      </w:r>
      <w:r w:rsidR="00B7588B">
        <w:rPr>
          <w:b/>
          <w:color w:val="C00000"/>
          <w:sz w:val="28"/>
          <w:szCs w:val="28"/>
        </w:rPr>
        <w:t>du développement territorial</w:t>
      </w:r>
      <w:r w:rsidR="00576FC0" w:rsidRPr="00D57311">
        <w:rPr>
          <w:b/>
          <w:color w:val="C00000"/>
          <w:sz w:val="28"/>
          <w:szCs w:val="28"/>
        </w:rPr>
        <w:t xml:space="preserve"> </w:t>
      </w:r>
    </w:p>
    <w:p w:rsidR="00B7700B" w:rsidRPr="00A02216" w:rsidRDefault="006F412B" w:rsidP="007B081C">
      <w:pPr>
        <w:pStyle w:val="Standard"/>
        <w:jc w:val="both"/>
        <w:rPr>
          <w:rFonts w:asciiTheme="minorHAnsi" w:hAnsiTheme="minorHAnsi" w:cstheme="minorHAnsi"/>
          <w:sz w:val="22"/>
          <w:szCs w:val="22"/>
        </w:rPr>
      </w:pPr>
      <w:r w:rsidRPr="006F412B">
        <w:rPr>
          <w:rStyle w:val="StrongEmphasis"/>
          <w:rFonts w:ascii="Calibri" w:hAnsi="Calibri" w:cs="Calibri"/>
          <w:b w:val="0"/>
          <w:sz w:val="22"/>
          <w:szCs w:val="22"/>
        </w:rPr>
        <w:t xml:space="preserve">Définie </w:t>
      </w:r>
      <w:r>
        <w:rPr>
          <w:rStyle w:val="StrongEmphasis"/>
          <w:rFonts w:ascii="Calibri" w:hAnsi="Calibri" w:cs="Calibri"/>
          <w:b w:val="0"/>
          <w:sz w:val="22"/>
          <w:szCs w:val="22"/>
        </w:rPr>
        <w:t>comme étant «</w:t>
      </w:r>
      <w:r w:rsidRPr="006F412B">
        <w:rPr>
          <w:rStyle w:val="StrongEmphasis"/>
          <w:rFonts w:ascii="Calibri" w:hAnsi="Calibri" w:cs="Calibri"/>
          <w:b w:val="0"/>
          <w:i/>
          <w:sz w:val="22"/>
          <w:szCs w:val="22"/>
        </w:rPr>
        <w:t> </w:t>
      </w:r>
      <w:r w:rsidRPr="006F412B">
        <w:rPr>
          <w:rStyle w:val="StrongEmphasis"/>
          <w:rFonts w:ascii="Calibri" w:hAnsi="Calibri" w:cs="Calibri"/>
          <w:b w:val="0"/>
          <w:i/>
          <w:iCs/>
          <w:sz w:val="22"/>
          <w:szCs w:val="22"/>
        </w:rPr>
        <w:t>l’ensemble des moyens humains et des missions concourant à l’élaboration et à la conduite d’un projet territorial, ainsi qu’à la définition, au montage et à la mise en œuvre d’actions </w:t>
      </w:r>
      <w:r>
        <w:rPr>
          <w:rStyle w:val="StrongEmphasis"/>
          <w:rFonts w:ascii="Calibri" w:hAnsi="Calibri" w:cs="Calibri"/>
          <w:b w:val="0"/>
          <w:iCs/>
          <w:sz w:val="22"/>
          <w:szCs w:val="22"/>
        </w:rPr>
        <w:t>» </w:t>
      </w:r>
      <w:r w:rsidRPr="006F412B">
        <w:rPr>
          <w:rStyle w:val="Appelnotedebasdep"/>
          <w:rFonts w:ascii="Calibri" w:hAnsi="Calibri" w:cs="Calibri"/>
          <w:bCs/>
          <w:iCs/>
          <w:sz w:val="22"/>
          <w:szCs w:val="22"/>
        </w:rPr>
        <w:footnoteReference w:id="4"/>
      </w:r>
      <w:r w:rsidRPr="006F412B">
        <w:rPr>
          <w:rStyle w:val="StrongEmphasis"/>
          <w:rFonts w:ascii="Calibri" w:hAnsi="Calibri" w:cs="Calibri"/>
          <w:b w:val="0"/>
          <w:iCs/>
          <w:sz w:val="22"/>
          <w:szCs w:val="22"/>
        </w:rPr>
        <w:t>,</w:t>
      </w:r>
      <w:r w:rsidRPr="00036A73">
        <w:rPr>
          <w:rStyle w:val="StrongEmphasis"/>
          <w:rFonts w:ascii="Calibri" w:hAnsi="Calibri" w:cs="Calibri"/>
          <w:b w:val="0"/>
          <w:i/>
          <w:iCs/>
        </w:rPr>
        <w:t xml:space="preserve"> </w:t>
      </w:r>
      <w:r>
        <w:rPr>
          <w:rStyle w:val="StrongEmphasis"/>
          <w:rFonts w:asciiTheme="minorHAnsi" w:hAnsiTheme="minorHAnsi" w:cstheme="minorHAnsi"/>
          <w:b w:val="0"/>
          <w:sz w:val="22"/>
          <w:szCs w:val="22"/>
        </w:rPr>
        <w:t>l</w:t>
      </w:r>
      <w:r w:rsidR="00BF111C" w:rsidRPr="00A02216">
        <w:rPr>
          <w:rStyle w:val="StrongEmphasis"/>
          <w:rFonts w:asciiTheme="minorHAnsi" w:hAnsiTheme="minorHAnsi" w:cstheme="minorHAnsi"/>
          <w:b w:val="0"/>
          <w:sz w:val="22"/>
          <w:szCs w:val="22"/>
        </w:rPr>
        <w:t xml:space="preserve">’ingénierie </w:t>
      </w:r>
      <w:r w:rsidR="00B7588B">
        <w:rPr>
          <w:rStyle w:val="StrongEmphasis"/>
          <w:rFonts w:asciiTheme="minorHAnsi" w:hAnsiTheme="minorHAnsi" w:cstheme="minorHAnsi"/>
          <w:b w:val="0"/>
          <w:sz w:val="22"/>
          <w:szCs w:val="22"/>
        </w:rPr>
        <w:t>du développement territorial</w:t>
      </w:r>
      <w:r w:rsidR="00BF111C" w:rsidRPr="00A02216">
        <w:rPr>
          <w:rStyle w:val="StrongEmphasis"/>
          <w:rFonts w:asciiTheme="minorHAnsi" w:hAnsiTheme="minorHAnsi" w:cstheme="minorHAnsi"/>
          <w:b w:val="0"/>
          <w:sz w:val="22"/>
          <w:szCs w:val="22"/>
        </w:rPr>
        <w:t xml:space="preserve"> s'organise aujourd'hui selon deux versants : l’un stratégique et l’autre opérationnel, ces deux axes apparaissent fondamentalement complémentaires et indissociables : il ne peut y avoir en effet de développement sans actions concrètes ; mais des actions sans vision politique</w:t>
      </w:r>
      <w:r w:rsidR="00B7588B">
        <w:rPr>
          <w:rStyle w:val="StrongEmphasis"/>
          <w:rFonts w:asciiTheme="minorHAnsi" w:hAnsiTheme="minorHAnsi" w:cstheme="minorHAnsi"/>
          <w:b w:val="0"/>
          <w:sz w:val="22"/>
          <w:szCs w:val="22"/>
        </w:rPr>
        <w:t xml:space="preserve"> globale</w:t>
      </w:r>
      <w:r w:rsidR="00BF111C" w:rsidRPr="00A02216">
        <w:rPr>
          <w:rStyle w:val="StrongEmphasis"/>
          <w:rFonts w:asciiTheme="minorHAnsi" w:hAnsiTheme="minorHAnsi" w:cstheme="minorHAnsi"/>
          <w:b w:val="0"/>
          <w:sz w:val="22"/>
          <w:szCs w:val="22"/>
        </w:rPr>
        <w:t xml:space="preserve"> risquent de déboucher sur des incohérences.</w:t>
      </w:r>
      <w:r w:rsidR="00BF111C" w:rsidRPr="00A02216">
        <w:rPr>
          <w:rFonts w:asciiTheme="minorHAnsi" w:hAnsiTheme="minorHAnsi" w:cstheme="minorHAnsi"/>
          <w:sz w:val="22"/>
          <w:szCs w:val="22"/>
        </w:rPr>
        <w:t xml:space="preserve"> </w:t>
      </w:r>
      <w:r w:rsidR="00866501" w:rsidRPr="00A02216">
        <w:rPr>
          <w:rFonts w:asciiTheme="minorHAnsi" w:hAnsiTheme="minorHAnsi" w:cstheme="minorHAnsi"/>
          <w:sz w:val="22"/>
          <w:szCs w:val="22"/>
        </w:rPr>
        <w:t>Or l</w:t>
      </w:r>
      <w:r w:rsidR="00BF111C" w:rsidRPr="00A02216">
        <w:rPr>
          <w:rFonts w:asciiTheme="minorHAnsi" w:hAnsiTheme="minorHAnsi" w:cstheme="minorHAnsi"/>
          <w:sz w:val="22"/>
          <w:szCs w:val="22"/>
        </w:rPr>
        <w:t xml:space="preserve">es ressources en ingénierie présentes dans les territoires apparaissent aujourd’hui comme </w:t>
      </w:r>
      <w:r w:rsidR="00B7588B">
        <w:rPr>
          <w:rFonts w:asciiTheme="minorHAnsi" w:hAnsiTheme="minorHAnsi" w:cstheme="minorHAnsi"/>
          <w:sz w:val="22"/>
          <w:szCs w:val="22"/>
        </w:rPr>
        <w:t xml:space="preserve">inégalitaires et </w:t>
      </w:r>
      <w:r w:rsidR="00BF111C" w:rsidRPr="00A02216">
        <w:rPr>
          <w:rFonts w:asciiTheme="minorHAnsi" w:hAnsiTheme="minorHAnsi" w:cstheme="minorHAnsi"/>
          <w:sz w:val="22"/>
          <w:szCs w:val="22"/>
        </w:rPr>
        <w:t xml:space="preserve">éclatées entre structures publiques et privées, </w:t>
      </w:r>
      <w:r w:rsidR="00866501" w:rsidRPr="00A02216">
        <w:rPr>
          <w:rFonts w:asciiTheme="minorHAnsi" w:hAnsiTheme="minorHAnsi" w:cstheme="minorHAnsi"/>
          <w:sz w:val="22"/>
          <w:szCs w:val="22"/>
        </w:rPr>
        <w:t xml:space="preserve">et </w:t>
      </w:r>
      <w:r w:rsidR="00BF111C" w:rsidRPr="00A02216">
        <w:rPr>
          <w:rFonts w:asciiTheme="minorHAnsi" w:hAnsiTheme="minorHAnsi" w:cstheme="minorHAnsi"/>
          <w:sz w:val="22"/>
          <w:szCs w:val="22"/>
        </w:rPr>
        <w:t>réparties de manière hétérogène</w:t>
      </w:r>
      <w:r w:rsidR="00D0483A" w:rsidRPr="00A02216">
        <w:rPr>
          <w:rFonts w:asciiTheme="minorHAnsi" w:hAnsiTheme="minorHAnsi" w:cstheme="minorHAnsi"/>
          <w:sz w:val="22"/>
          <w:szCs w:val="22"/>
        </w:rPr>
        <w:t xml:space="preserve"> et de façon cloisonnée</w:t>
      </w:r>
      <w:r w:rsidR="00BF111C" w:rsidRPr="00A02216">
        <w:rPr>
          <w:rFonts w:asciiTheme="minorHAnsi" w:hAnsiTheme="minorHAnsi" w:cstheme="minorHAnsi"/>
          <w:sz w:val="22"/>
          <w:szCs w:val="22"/>
        </w:rPr>
        <w:t xml:space="preserve"> sur les territoires et rarement coordonnées de manière optimale. </w:t>
      </w:r>
      <w:r w:rsidR="00D0483A" w:rsidRPr="00A02216">
        <w:rPr>
          <w:rFonts w:asciiTheme="minorHAnsi" w:hAnsiTheme="minorHAnsi" w:cstheme="minorHAnsi"/>
          <w:sz w:val="22"/>
          <w:szCs w:val="22"/>
        </w:rPr>
        <w:t>L</w:t>
      </w:r>
      <w:r w:rsidR="00866501" w:rsidRPr="00A02216">
        <w:rPr>
          <w:rFonts w:asciiTheme="minorHAnsi" w:hAnsiTheme="minorHAnsi" w:cstheme="minorHAnsi"/>
          <w:sz w:val="22"/>
          <w:szCs w:val="22"/>
        </w:rPr>
        <w:t xml:space="preserve">a forte réduction des services de l’Etat </w:t>
      </w:r>
      <w:r w:rsidR="00D738B2" w:rsidRPr="00A02216">
        <w:rPr>
          <w:rFonts w:asciiTheme="minorHAnsi" w:hAnsiTheme="minorHAnsi" w:cstheme="minorHAnsi"/>
          <w:sz w:val="22"/>
          <w:szCs w:val="22"/>
        </w:rPr>
        <w:t xml:space="preserve">ces dernières années </w:t>
      </w:r>
      <w:r w:rsidR="00866501" w:rsidRPr="00A02216">
        <w:rPr>
          <w:rFonts w:asciiTheme="minorHAnsi" w:hAnsiTheme="minorHAnsi" w:cstheme="minorHAnsi"/>
          <w:sz w:val="22"/>
          <w:szCs w:val="22"/>
        </w:rPr>
        <w:t xml:space="preserve">et leur </w:t>
      </w:r>
      <w:proofErr w:type="spellStart"/>
      <w:r w:rsidR="00866501" w:rsidRPr="00A02216">
        <w:rPr>
          <w:rFonts w:asciiTheme="minorHAnsi" w:hAnsiTheme="minorHAnsi" w:cstheme="minorHAnsi"/>
          <w:sz w:val="22"/>
          <w:szCs w:val="22"/>
        </w:rPr>
        <w:t>re</w:t>
      </w:r>
      <w:proofErr w:type="spellEnd"/>
      <w:r w:rsidR="00866501" w:rsidRPr="00A02216">
        <w:rPr>
          <w:rFonts w:asciiTheme="minorHAnsi" w:hAnsiTheme="minorHAnsi" w:cstheme="minorHAnsi"/>
          <w:sz w:val="22"/>
          <w:szCs w:val="22"/>
        </w:rPr>
        <w:t>-concentration au niveau régional via la RGPP</w:t>
      </w:r>
      <w:r w:rsidR="00D738B2" w:rsidRPr="00A02216">
        <w:rPr>
          <w:rStyle w:val="Appelnotedebasdep"/>
          <w:rFonts w:asciiTheme="minorHAnsi" w:hAnsiTheme="minorHAnsi" w:cstheme="minorHAnsi"/>
          <w:sz w:val="22"/>
          <w:szCs w:val="22"/>
        </w:rPr>
        <w:footnoteReference w:id="5"/>
      </w:r>
      <w:r w:rsidR="00B7588B">
        <w:rPr>
          <w:rFonts w:asciiTheme="minorHAnsi" w:hAnsiTheme="minorHAnsi" w:cstheme="minorHAnsi"/>
          <w:sz w:val="22"/>
          <w:szCs w:val="22"/>
        </w:rPr>
        <w:t xml:space="preserve"> à la MAP</w:t>
      </w:r>
      <w:r w:rsidR="00866501" w:rsidRPr="00A02216">
        <w:rPr>
          <w:rFonts w:asciiTheme="minorHAnsi" w:hAnsiTheme="minorHAnsi" w:cstheme="minorHAnsi"/>
          <w:sz w:val="22"/>
          <w:szCs w:val="22"/>
        </w:rPr>
        <w:t xml:space="preserve">, a privé de nombreuses petites communes et intercommunalités rurales </w:t>
      </w:r>
      <w:r w:rsidR="007D3E70">
        <w:rPr>
          <w:rFonts w:asciiTheme="minorHAnsi" w:hAnsiTheme="minorHAnsi" w:cstheme="minorHAnsi"/>
          <w:sz w:val="22"/>
          <w:szCs w:val="22"/>
        </w:rPr>
        <w:t xml:space="preserve">et urbaines </w:t>
      </w:r>
      <w:r w:rsidR="00866501" w:rsidRPr="00A02216">
        <w:rPr>
          <w:rFonts w:asciiTheme="minorHAnsi" w:hAnsiTheme="minorHAnsi" w:cstheme="minorHAnsi"/>
          <w:sz w:val="22"/>
          <w:szCs w:val="22"/>
        </w:rPr>
        <w:t xml:space="preserve">d’une ingénierie opérationnelle (auparavant assurée par </w:t>
      </w:r>
      <w:r w:rsidR="00D738B2" w:rsidRPr="00A02216">
        <w:rPr>
          <w:rFonts w:asciiTheme="minorHAnsi" w:hAnsiTheme="minorHAnsi" w:cstheme="minorHAnsi"/>
          <w:sz w:val="22"/>
          <w:szCs w:val="22"/>
        </w:rPr>
        <w:t xml:space="preserve">les </w:t>
      </w:r>
      <w:r w:rsidR="007D3E70">
        <w:rPr>
          <w:rFonts w:asciiTheme="minorHAnsi" w:hAnsiTheme="minorHAnsi" w:cstheme="minorHAnsi"/>
          <w:sz w:val="22"/>
          <w:szCs w:val="22"/>
        </w:rPr>
        <w:t xml:space="preserve">services de l’Etat dont les </w:t>
      </w:r>
      <w:r w:rsidR="00D738B2" w:rsidRPr="00A02216">
        <w:rPr>
          <w:rFonts w:asciiTheme="minorHAnsi" w:hAnsiTheme="minorHAnsi" w:cstheme="minorHAnsi"/>
          <w:sz w:val="22"/>
          <w:szCs w:val="22"/>
        </w:rPr>
        <w:t>DDE et DDAF..)</w:t>
      </w:r>
      <w:r w:rsidR="00D738B2" w:rsidRPr="00A02216">
        <w:rPr>
          <w:rStyle w:val="Appelnotedebasdep"/>
          <w:rFonts w:asciiTheme="minorHAnsi" w:hAnsiTheme="minorHAnsi" w:cstheme="minorHAnsi"/>
          <w:sz w:val="22"/>
          <w:szCs w:val="22"/>
        </w:rPr>
        <w:footnoteReference w:id="6"/>
      </w:r>
      <w:r w:rsidR="00D738B2" w:rsidRPr="00A02216">
        <w:rPr>
          <w:rFonts w:asciiTheme="minorHAnsi" w:hAnsiTheme="minorHAnsi" w:cstheme="minorHAnsi"/>
          <w:sz w:val="22"/>
          <w:szCs w:val="22"/>
        </w:rPr>
        <w:t xml:space="preserve">, tandis que plus récemment </w:t>
      </w:r>
      <w:r w:rsidR="00866501" w:rsidRPr="00A02216">
        <w:rPr>
          <w:rFonts w:asciiTheme="minorHAnsi" w:hAnsiTheme="minorHAnsi" w:cstheme="minorHAnsi"/>
          <w:sz w:val="22"/>
          <w:szCs w:val="22"/>
        </w:rPr>
        <w:t>l’</w:t>
      </w:r>
      <w:r w:rsidR="00D738B2" w:rsidRPr="00A02216">
        <w:rPr>
          <w:rFonts w:asciiTheme="minorHAnsi" w:hAnsiTheme="minorHAnsi" w:cstheme="minorHAnsi"/>
          <w:sz w:val="22"/>
          <w:szCs w:val="22"/>
        </w:rPr>
        <w:t>ingénierie stratégique d</w:t>
      </w:r>
      <w:r w:rsidR="00866501" w:rsidRPr="00A02216">
        <w:rPr>
          <w:rFonts w:asciiTheme="minorHAnsi" w:hAnsiTheme="minorHAnsi" w:cstheme="minorHAnsi"/>
          <w:sz w:val="22"/>
          <w:szCs w:val="22"/>
        </w:rPr>
        <w:t xml:space="preserve">es territoires ruraux a été </w:t>
      </w:r>
      <w:r w:rsidR="00D738B2" w:rsidRPr="00A02216">
        <w:rPr>
          <w:rFonts w:asciiTheme="minorHAnsi" w:hAnsiTheme="minorHAnsi" w:cstheme="minorHAnsi"/>
          <w:sz w:val="22"/>
          <w:szCs w:val="22"/>
        </w:rPr>
        <w:t xml:space="preserve">fortement </w:t>
      </w:r>
      <w:r w:rsidR="00866501" w:rsidRPr="00A02216">
        <w:rPr>
          <w:rFonts w:asciiTheme="minorHAnsi" w:hAnsiTheme="minorHAnsi" w:cstheme="minorHAnsi"/>
          <w:sz w:val="22"/>
          <w:szCs w:val="22"/>
        </w:rPr>
        <w:t>fragilisée</w:t>
      </w:r>
      <w:r w:rsidR="00D738B2" w:rsidRPr="00A02216">
        <w:rPr>
          <w:rFonts w:asciiTheme="minorHAnsi" w:hAnsiTheme="minorHAnsi" w:cstheme="minorHAnsi"/>
          <w:sz w:val="22"/>
          <w:szCs w:val="22"/>
        </w:rPr>
        <w:t xml:space="preserve"> via Réforme des Collectivités territoriales et la remise en  cause des Pays. </w:t>
      </w:r>
    </w:p>
    <w:p w:rsidR="00FB7001" w:rsidRPr="00A02216" w:rsidRDefault="00FB7001" w:rsidP="007B081C">
      <w:pPr>
        <w:spacing w:after="0" w:line="240" w:lineRule="auto"/>
        <w:jc w:val="both"/>
      </w:pPr>
    </w:p>
    <w:p w:rsidR="00F46683" w:rsidRPr="00A02216" w:rsidRDefault="00FB7001" w:rsidP="007B081C">
      <w:pPr>
        <w:pStyle w:val="Standard"/>
        <w:jc w:val="both"/>
        <w:rPr>
          <w:rFonts w:asciiTheme="minorHAnsi" w:hAnsiTheme="minorHAnsi" w:cstheme="minorHAnsi"/>
          <w:sz w:val="22"/>
          <w:szCs w:val="22"/>
        </w:rPr>
      </w:pPr>
      <w:r w:rsidRPr="00A02216">
        <w:rPr>
          <w:rFonts w:asciiTheme="minorHAnsi" w:hAnsiTheme="minorHAnsi" w:cstheme="minorHAnsi"/>
          <w:sz w:val="22"/>
          <w:szCs w:val="22"/>
        </w:rPr>
        <w:t xml:space="preserve">La nouvelle phase de développement que connait </w:t>
      </w:r>
      <w:r w:rsidR="00F46683" w:rsidRPr="00A02216">
        <w:rPr>
          <w:rFonts w:asciiTheme="minorHAnsi" w:hAnsiTheme="minorHAnsi" w:cstheme="minorHAnsi"/>
          <w:sz w:val="22"/>
          <w:szCs w:val="22"/>
        </w:rPr>
        <w:t>l’intercommunalité</w:t>
      </w:r>
      <w:r w:rsidRPr="00A02216">
        <w:rPr>
          <w:rFonts w:asciiTheme="minorHAnsi" w:hAnsiTheme="minorHAnsi" w:cstheme="minorHAnsi"/>
          <w:sz w:val="22"/>
          <w:szCs w:val="22"/>
        </w:rPr>
        <w:t xml:space="preserve"> depuis la Réforme des collectivités territoriales (création de communes nouvelles, agrandissement de communautés de communes et de communautés d’agglomération, création de métropoles, fragilisation, puis transformation des pays en pôles d’équilibre territoriaux ruraux…) devrait renforcer les solidarités territoriales et apporter des solutions à l’organisation de l’ingénierie d’aménagement. Mais en matière </w:t>
      </w:r>
      <w:r w:rsidRPr="00B64BA9">
        <w:rPr>
          <w:rFonts w:asciiTheme="minorHAnsi" w:hAnsiTheme="minorHAnsi" w:cstheme="minorHAnsi"/>
          <w:sz w:val="22"/>
          <w:szCs w:val="22"/>
        </w:rPr>
        <w:t>d’</w:t>
      </w:r>
      <w:r w:rsidRPr="00B64BA9">
        <w:rPr>
          <w:rFonts w:asciiTheme="minorHAnsi" w:hAnsiTheme="minorHAnsi" w:cstheme="minorHAnsi"/>
          <w:b/>
          <w:sz w:val="22"/>
          <w:szCs w:val="22"/>
        </w:rPr>
        <w:t>ingénierie de développement</w:t>
      </w:r>
      <w:r w:rsidRPr="00A02216">
        <w:rPr>
          <w:rFonts w:asciiTheme="minorHAnsi" w:hAnsiTheme="minorHAnsi" w:cstheme="minorHAnsi"/>
          <w:sz w:val="22"/>
          <w:szCs w:val="22"/>
        </w:rPr>
        <w:t xml:space="preserve">, </w:t>
      </w:r>
      <w:r w:rsidR="00F46683" w:rsidRPr="00A02216">
        <w:rPr>
          <w:rFonts w:asciiTheme="minorHAnsi" w:hAnsiTheme="minorHAnsi" w:cstheme="minorHAnsi"/>
          <w:sz w:val="22"/>
          <w:szCs w:val="22"/>
        </w:rPr>
        <w:t>la répartition actuelle des moyens de l’action publique</w:t>
      </w:r>
      <w:r w:rsidR="00F46683" w:rsidRPr="00A02216">
        <w:rPr>
          <w:rStyle w:val="Appelnotedebasdep"/>
          <w:rFonts w:asciiTheme="minorHAnsi" w:hAnsiTheme="minorHAnsi" w:cstheme="minorHAnsi"/>
          <w:sz w:val="22"/>
          <w:szCs w:val="22"/>
        </w:rPr>
        <w:footnoteReference w:id="7"/>
      </w:r>
      <w:r w:rsidR="00F46683" w:rsidRPr="00A02216">
        <w:rPr>
          <w:rFonts w:asciiTheme="minorHAnsi" w:hAnsiTheme="minorHAnsi" w:cstheme="minorHAnsi"/>
          <w:sz w:val="22"/>
          <w:szCs w:val="22"/>
        </w:rPr>
        <w:t xml:space="preserve"> favorise les inégalités au profit des territoires les mieux dotés et abouti localement à de vraies difficultés pour faire face aux besoins d’ingénierie dans des domaines nouveaux mais aussi à des risques d’affaiblissement de la capacité d’animation</w:t>
      </w:r>
      <w:r w:rsidR="00623FD6">
        <w:rPr>
          <w:rFonts w:asciiTheme="minorHAnsi" w:hAnsiTheme="minorHAnsi" w:cstheme="minorHAnsi"/>
          <w:sz w:val="22"/>
          <w:szCs w:val="22"/>
        </w:rPr>
        <w:t xml:space="preserve"> du développement territorial</w:t>
      </w:r>
      <w:r w:rsidR="00F46683" w:rsidRPr="00A02216">
        <w:rPr>
          <w:rFonts w:asciiTheme="minorHAnsi" w:hAnsiTheme="minorHAnsi" w:cstheme="minorHAnsi"/>
          <w:sz w:val="22"/>
          <w:szCs w:val="22"/>
        </w:rPr>
        <w:t xml:space="preserve"> au profit d’une ingénierie plus technique et à un accroissement potentiel des inégalités territoriales sur le plan de la capacité stratégique</w:t>
      </w:r>
      <w:r w:rsidR="00F46683" w:rsidRPr="00A02216">
        <w:rPr>
          <w:rStyle w:val="Appelnotedebasdep"/>
          <w:rFonts w:asciiTheme="minorHAnsi" w:hAnsiTheme="minorHAnsi" w:cstheme="minorHAnsi"/>
          <w:sz w:val="22"/>
          <w:szCs w:val="22"/>
        </w:rPr>
        <w:footnoteReference w:id="8"/>
      </w:r>
      <w:r w:rsidR="00F46683" w:rsidRPr="00A02216">
        <w:rPr>
          <w:rFonts w:asciiTheme="minorHAnsi" w:hAnsiTheme="minorHAnsi" w:cstheme="minorHAnsi"/>
          <w:sz w:val="22"/>
          <w:szCs w:val="22"/>
        </w:rPr>
        <w:t xml:space="preserve">. </w:t>
      </w:r>
    </w:p>
    <w:p w:rsidR="00C20BC3" w:rsidRPr="00A02216" w:rsidRDefault="00C20BC3" w:rsidP="007B081C">
      <w:pPr>
        <w:autoSpaceDE w:val="0"/>
        <w:autoSpaceDN w:val="0"/>
        <w:adjustRightInd w:val="0"/>
        <w:spacing w:after="0" w:line="240" w:lineRule="auto"/>
        <w:jc w:val="both"/>
        <w:rPr>
          <w:rFonts w:cstheme="minorHAnsi"/>
        </w:rPr>
      </w:pPr>
    </w:p>
    <w:p w:rsidR="00FB7001" w:rsidRPr="00A02216" w:rsidRDefault="00FB7001" w:rsidP="007B081C">
      <w:pPr>
        <w:autoSpaceDE w:val="0"/>
        <w:autoSpaceDN w:val="0"/>
        <w:adjustRightInd w:val="0"/>
        <w:spacing w:after="0" w:line="240" w:lineRule="auto"/>
        <w:jc w:val="both"/>
        <w:rPr>
          <w:rFonts w:cstheme="minorHAnsi"/>
        </w:rPr>
      </w:pPr>
      <w:r w:rsidRPr="00A02216">
        <w:rPr>
          <w:rFonts w:cstheme="minorHAnsi"/>
          <w:shd w:val="clear" w:color="auto" w:fill="FFFFFF"/>
        </w:rPr>
        <w:t xml:space="preserve">Les tensions budgétaires et le retrait de l’État du financement de l’ingénierie conduisent </w:t>
      </w:r>
      <w:r w:rsidR="00B64BA9">
        <w:rPr>
          <w:rFonts w:cstheme="minorHAnsi"/>
          <w:shd w:val="clear" w:color="auto" w:fill="FFFFFF"/>
        </w:rPr>
        <w:t xml:space="preserve">enfin </w:t>
      </w:r>
      <w:r w:rsidRPr="00A02216">
        <w:rPr>
          <w:rFonts w:cstheme="minorHAnsi"/>
          <w:shd w:val="clear" w:color="auto" w:fill="FFFFFF"/>
        </w:rPr>
        <w:t xml:space="preserve">à un renforcement des enjeux de la coordination des ressources </w:t>
      </w:r>
      <w:r w:rsidR="007A25E3" w:rsidRPr="00A02216">
        <w:rPr>
          <w:rFonts w:cstheme="minorHAnsi"/>
          <w:shd w:val="clear" w:color="auto" w:fill="FFFFFF"/>
        </w:rPr>
        <w:t xml:space="preserve">au sein des </w:t>
      </w:r>
      <w:r w:rsidRPr="00A02216">
        <w:rPr>
          <w:rFonts w:cstheme="minorHAnsi"/>
          <w:shd w:val="clear" w:color="auto" w:fill="FFFFFF"/>
        </w:rPr>
        <w:t xml:space="preserve">territoires. </w:t>
      </w:r>
      <w:r w:rsidR="007A25E3" w:rsidRPr="00A02216">
        <w:t>S</w:t>
      </w:r>
      <w:r w:rsidR="00F46683" w:rsidRPr="00A02216">
        <w:t>i l</w:t>
      </w:r>
      <w:r w:rsidRPr="00A02216">
        <w:t xml:space="preserve">es développeurs </w:t>
      </w:r>
      <w:r w:rsidR="00F46683" w:rsidRPr="00A02216">
        <w:t xml:space="preserve">territoriaux </w:t>
      </w:r>
      <w:r w:rsidRPr="00A02216">
        <w:t>œuvr</w:t>
      </w:r>
      <w:r w:rsidR="00F46683" w:rsidRPr="00A02216">
        <w:t>ai</w:t>
      </w:r>
      <w:r w:rsidRPr="00A02216">
        <w:t xml:space="preserve">ent </w:t>
      </w:r>
      <w:r w:rsidR="00F46683" w:rsidRPr="00A02216">
        <w:t>déjà par le passé à l’</w:t>
      </w:r>
      <w:r w:rsidRPr="00A02216">
        <w:t>interface entre populations et institutions,</w:t>
      </w:r>
      <w:r w:rsidR="00F46683" w:rsidRPr="00A02216">
        <w:t xml:space="preserve"> ce rôle d’interface, voire d’intermédiation, se renforce aujourd’hui entre public et privé, mais aussi entre</w:t>
      </w:r>
      <w:r w:rsidRPr="00A02216">
        <w:t xml:space="preserve"> les différents pouvoirs publics</w:t>
      </w:r>
      <w:r w:rsidR="00F46683" w:rsidRPr="00A02216">
        <w:t xml:space="preserve"> eux-mêmes pour la conduite du processus de développement d’un même territoire</w:t>
      </w:r>
      <w:r w:rsidRPr="00A02216">
        <w:t>.</w:t>
      </w:r>
      <w:r w:rsidRPr="00A02216">
        <w:rPr>
          <w:rFonts w:cstheme="minorHAnsi"/>
        </w:rPr>
        <w:t xml:space="preserve"> </w:t>
      </w:r>
      <w:r w:rsidR="007A25E3" w:rsidRPr="00A02216">
        <w:rPr>
          <w:rFonts w:cstheme="minorHAnsi"/>
        </w:rPr>
        <w:t>Enfin, c</w:t>
      </w:r>
      <w:r w:rsidRPr="00A02216">
        <w:rPr>
          <w:rFonts w:cstheme="minorHAnsi"/>
        </w:rPr>
        <w:t>es évolutions posent désormais la qu</w:t>
      </w:r>
      <w:r w:rsidR="00F46683" w:rsidRPr="00A02216">
        <w:rPr>
          <w:rFonts w:cstheme="minorHAnsi"/>
        </w:rPr>
        <w:t>estion de la reconnaissance d</w:t>
      </w:r>
      <w:r w:rsidR="007A25E3" w:rsidRPr="00A02216">
        <w:rPr>
          <w:rFonts w:cstheme="minorHAnsi"/>
        </w:rPr>
        <w:t>’une</w:t>
      </w:r>
      <w:r w:rsidRPr="00A02216">
        <w:rPr>
          <w:rFonts w:cstheme="minorHAnsi"/>
        </w:rPr>
        <w:t xml:space="preserve"> nouvelle fonction pour les professionnels, </w:t>
      </w:r>
      <w:r w:rsidRPr="00A02216">
        <w:rPr>
          <w:rFonts w:cstheme="minorHAnsi"/>
          <w:iCs/>
        </w:rPr>
        <w:t xml:space="preserve">celle d’une </w:t>
      </w:r>
      <w:r w:rsidRPr="00B64BA9">
        <w:rPr>
          <w:rFonts w:cstheme="minorHAnsi"/>
          <w:b/>
          <w:iCs/>
        </w:rPr>
        <w:t>ingénierie de la coopération</w:t>
      </w:r>
      <w:r w:rsidR="00623FD6">
        <w:rPr>
          <w:rFonts w:cstheme="minorHAnsi"/>
          <w:iCs/>
        </w:rPr>
        <w:t xml:space="preserve"> entre différentes échelles, acteurs et champs d’action</w:t>
      </w:r>
      <w:r w:rsidRPr="00A02216">
        <w:rPr>
          <w:rFonts w:cstheme="minorHAnsi"/>
          <w:iCs/>
        </w:rPr>
        <w:t>. </w:t>
      </w:r>
      <w:r w:rsidR="00B64BA9">
        <w:t>Mais c</w:t>
      </w:r>
      <w:r w:rsidRPr="00A02216">
        <w:t>omment susciter l’envie de coopérer ? La coopération peut être un véritable outil au service du développement mais nécessite une posture et des compétences propres qui sont</w:t>
      </w:r>
      <w:r w:rsidR="006C46DF">
        <w:t xml:space="preserve"> peut être</w:t>
      </w:r>
      <w:r w:rsidRPr="00A02216">
        <w:t xml:space="preserve"> insuffisamment enseignées. </w:t>
      </w:r>
    </w:p>
    <w:p w:rsidR="00FB7001" w:rsidRDefault="00FB7001" w:rsidP="007B081C">
      <w:pPr>
        <w:autoSpaceDE w:val="0"/>
        <w:autoSpaceDN w:val="0"/>
        <w:adjustRightInd w:val="0"/>
        <w:spacing w:after="0" w:line="240" w:lineRule="auto"/>
        <w:jc w:val="both"/>
      </w:pPr>
    </w:p>
    <w:p w:rsidR="00FB7001" w:rsidRPr="007B29D0" w:rsidRDefault="00FB7001" w:rsidP="007B081C">
      <w:pPr>
        <w:pStyle w:val="Standard"/>
        <w:jc w:val="both"/>
        <w:rPr>
          <w:rFonts w:asciiTheme="minorHAnsi" w:hAnsiTheme="minorHAnsi" w:cstheme="minorHAnsi"/>
          <w:b/>
          <w:color w:val="C00000"/>
          <w:sz w:val="28"/>
          <w:szCs w:val="28"/>
        </w:rPr>
      </w:pPr>
      <w:r w:rsidRPr="007B29D0">
        <w:rPr>
          <w:rFonts w:asciiTheme="minorHAnsi" w:hAnsiTheme="minorHAnsi" w:cstheme="minorHAnsi"/>
          <w:b/>
          <w:color w:val="C00000"/>
          <w:sz w:val="28"/>
          <w:szCs w:val="28"/>
        </w:rPr>
        <w:t>II - Les besoins des professionnels</w:t>
      </w:r>
    </w:p>
    <w:p w:rsidR="000E676D" w:rsidRDefault="000E676D" w:rsidP="007B081C">
      <w:pPr>
        <w:pStyle w:val="Standard"/>
        <w:jc w:val="both"/>
        <w:rPr>
          <w:rFonts w:asciiTheme="minorHAnsi" w:hAnsiTheme="minorHAnsi" w:cstheme="minorHAnsi"/>
          <w:sz w:val="22"/>
          <w:szCs w:val="22"/>
        </w:rPr>
      </w:pPr>
    </w:p>
    <w:p w:rsidR="00637253" w:rsidRPr="00A02216" w:rsidRDefault="00BD209D" w:rsidP="007B081C">
      <w:pPr>
        <w:pStyle w:val="Standard"/>
        <w:jc w:val="both"/>
        <w:rPr>
          <w:rFonts w:asciiTheme="minorHAnsi" w:hAnsiTheme="minorHAnsi" w:cstheme="minorHAnsi"/>
          <w:sz w:val="22"/>
          <w:szCs w:val="22"/>
        </w:rPr>
      </w:pPr>
      <w:r w:rsidRPr="00A02216">
        <w:rPr>
          <w:rFonts w:asciiTheme="minorHAnsi" w:hAnsiTheme="minorHAnsi" w:cstheme="minorHAnsi"/>
          <w:sz w:val="22"/>
          <w:szCs w:val="22"/>
        </w:rPr>
        <w:t xml:space="preserve">On constate aujourd’hui </w:t>
      </w:r>
      <w:r w:rsidRPr="000E676D">
        <w:rPr>
          <w:rFonts w:asciiTheme="minorHAnsi" w:hAnsiTheme="minorHAnsi" w:cstheme="minorHAnsi"/>
          <w:b/>
          <w:sz w:val="22"/>
          <w:szCs w:val="22"/>
        </w:rPr>
        <w:t>une tension entre l’aspiration à «travailler sur le vivre ensemble »,</w:t>
      </w:r>
      <w:r w:rsidRPr="00A02216">
        <w:rPr>
          <w:rFonts w:asciiTheme="minorHAnsi" w:hAnsiTheme="minorHAnsi" w:cstheme="minorHAnsi"/>
          <w:sz w:val="22"/>
          <w:szCs w:val="22"/>
        </w:rPr>
        <w:t xml:space="preserve"> à </w:t>
      </w:r>
      <w:r w:rsidRPr="00A02216">
        <w:rPr>
          <w:rFonts w:asciiTheme="minorHAnsi" w:hAnsiTheme="minorHAnsi" w:cstheme="minorHAnsi"/>
          <w:sz w:val="22"/>
          <w:szCs w:val="22"/>
        </w:rPr>
        <w:lastRenderedPageBreak/>
        <w:t>rechercher la cohésion et l’équité sociales, et la tendance à la technicisation dans les politiques publiques de développement territorial. Les contraintes financ</w:t>
      </w:r>
      <w:r w:rsidR="007D3E70">
        <w:rPr>
          <w:rFonts w:asciiTheme="minorHAnsi" w:hAnsiTheme="minorHAnsi" w:cstheme="minorHAnsi"/>
          <w:sz w:val="22"/>
          <w:szCs w:val="22"/>
        </w:rPr>
        <w:t xml:space="preserve">ières et réglementaires s’ajoutent </w:t>
      </w:r>
      <w:r w:rsidRPr="00A02216">
        <w:rPr>
          <w:rFonts w:asciiTheme="minorHAnsi" w:hAnsiTheme="minorHAnsi" w:cstheme="minorHAnsi"/>
          <w:sz w:val="22"/>
          <w:szCs w:val="22"/>
        </w:rPr>
        <w:t xml:space="preserve">aux effets de la crise structurelle du modèle de développement, de sorte que le poids de la gestion et la complexification entraînent </w:t>
      </w:r>
      <w:r w:rsidR="007D3E70">
        <w:rPr>
          <w:rFonts w:asciiTheme="minorHAnsi" w:hAnsiTheme="minorHAnsi" w:cstheme="minorHAnsi"/>
          <w:sz w:val="22"/>
          <w:szCs w:val="22"/>
        </w:rPr>
        <w:t xml:space="preserve">d’une part </w:t>
      </w:r>
      <w:r w:rsidRPr="00A02216">
        <w:rPr>
          <w:rFonts w:asciiTheme="minorHAnsi" w:hAnsiTheme="minorHAnsi" w:cstheme="minorHAnsi"/>
          <w:sz w:val="22"/>
          <w:szCs w:val="22"/>
        </w:rPr>
        <w:t>l’avènement d’une ingénierie technique spécialisée susceptible de défavoriser les petites collectivités qui n’auraient pas les moyens de la maîtriser</w:t>
      </w:r>
      <w:r w:rsidR="007D3E70">
        <w:rPr>
          <w:rFonts w:asciiTheme="minorHAnsi" w:hAnsiTheme="minorHAnsi" w:cstheme="minorHAnsi"/>
          <w:sz w:val="22"/>
          <w:szCs w:val="22"/>
        </w:rPr>
        <w:t xml:space="preserve"> et plus globalement met en péril la qualité de l’intervention publique</w:t>
      </w:r>
      <w:r w:rsidRPr="00A02216">
        <w:rPr>
          <w:rFonts w:asciiTheme="minorHAnsi" w:hAnsiTheme="minorHAnsi" w:cstheme="minorHAnsi"/>
          <w:sz w:val="22"/>
          <w:szCs w:val="22"/>
        </w:rPr>
        <w:t xml:space="preserve">. Cette situation renvoie aussi à une tension plus ancienne entre polyvalence et spécialisation qui a pour corolaire la </w:t>
      </w:r>
      <w:r w:rsidRPr="000E676D">
        <w:rPr>
          <w:rFonts w:asciiTheme="minorHAnsi" w:hAnsiTheme="minorHAnsi" w:cstheme="minorHAnsi"/>
          <w:b/>
          <w:sz w:val="22"/>
          <w:szCs w:val="22"/>
        </w:rPr>
        <w:t>remise en cause de la fonction d’animation</w:t>
      </w:r>
      <w:r w:rsidRPr="00A02216">
        <w:rPr>
          <w:rFonts w:asciiTheme="minorHAnsi" w:hAnsiTheme="minorHAnsi" w:cstheme="minorHAnsi"/>
          <w:sz w:val="22"/>
          <w:szCs w:val="22"/>
        </w:rPr>
        <w:t xml:space="preserve"> et met en lumière des problèmes de coordination entre des cultures professionnelles cloisonnées. </w:t>
      </w:r>
      <w:r w:rsidR="000E676D">
        <w:rPr>
          <w:rFonts w:asciiTheme="minorHAnsi" w:hAnsiTheme="minorHAnsi" w:cstheme="minorHAnsi"/>
          <w:sz w:val="22"/>
          <w:szCs w:val="22"/>
        </w:rPr>
        <w:t xml:space="preserve">De nombreux professionnels </w:t>
      </w:r>
      <w:r w:rsidR="00C8332E">
        <w:rPr>
          <w:rFonts w:asciiTheme="minorHAnsi" w:hAnsiTheme="minorHAnsi" w:cstheme="minorHAnsi"/>
          <w:sz w:val="22"/>
          <w:szCs w:val="22"/>
        </w:rPr>
        <w:t xml:space="preserve">généralistes </w:t>
      </w:r>
      <w:r w:rsidR="000E676D">
        <w:rPr>
          <w:rFonts w:asciiTheme="minorHAnsi" w:hAnsiTheme="minorHAnsi" w:cstheme="minorHAnsi"/>
          <w:sz w:val="22"/>
          <w:szCs w:val="22"/>
        </w:rPr>
        <w:t>estiment ainsi que c</w:t>
      </w:r>
      <w:r w:rsidRPr="00A02216">
        <w:rPr>
          <w:rFonts w:asciiTheme="minorHAnsi" w:hAnsiTheme="minorHAnsi" w:cstheme="minorHAnsi"/>
          <w:sz w:val="22"/>
          <w:szCs w:val="22"/>
        </w:rPr>
        <w:t>es spécialisations se font</w:t>
      </w:r>
      <w:r w:rsidR="000E676D">
        <w:rPr>
          <w:rFonts w:asciiTheme="minorHAnsi" w:hAnsiTheme="minorHAnsi" w:cstheme="minorHAnsi"/>
          <w:sz w:val="22"/>
          <w:szCs w:val="22"/>
        </w:rPr>
        <w:t xml:space="preserve"> aux dépends de leur</w:t>
      </w:r>
      <w:r w:rsidRPr="00A02216">
        <w:rPr>
          <w:rFonts w:asciiTheme="minorHAnsi" w:hAnsiTheme="minorHAnsi" w:cstheme="minorHAnsi"/>
          <w:sz w:val="22"/>
          <w:szCs w:val="22"/>
        </w:rPr>
        <w:t xml:space="preserve"> polyvalence, entraînant</w:t>
      </w:r>
      <w:r w:rsidR="00637253" w:rsidRPr="00A02216">
        <w:rPr>
          <w:rFonts w:asciiTheme="minorHAnsi" w:hAnsiTheme="minorHAnsi" w:cstheme="minorHAnsi"/>
          <w:sz w:val="22"/>
          <w:szCs w:val="22"/>
        </w:rPr>
        <w:t xml:space="preserve"> non seulement</w:t>
      </w:r>
      <w:r w:rsidRPr="00A02216">
        <w:rPr>
          <w:rFonts w:asciiTheme="minorHAnsi" w:hAnsiTheme="minorHAnsi" w:cstheme="minorHAnsi"/>
          <w:sz w:val="22"/>
          <w:szCs w:val="22"/>
        </w:rPr>
        <w:t xml:space="preserve"> une perte de transversa</w:t>
      </w:r>
      <w:r w:rsidR="00637253" w:rsidRPr="00A02216">
        <w:rPr>
          <w:rFonts w:asciiTheme="minorHAnsi" w:hAnsiTheme="minorHAnsi" w:cstheme="minorHAnsi"/>
          <w:sz w:val="22"/>
          <w:szCs w:val="22"/>
        </w:rPr>
        <w:t xml:space="preserve">lité </w:t>
      </w:r>
      <w:r w:rsidR="000E676D">
        <w:rPr>
          <w:rFonts w:asciiTheme="minorHAnsi" w:hAnsiTheme="minorHAnsi" w:cstheme="minorHAnsi"/>
          <w:sz w:val="22"/>
          <w:szCs w:val="22"/>
        </w:rPr>
        <w:t xml:space="preserve">dans leur métier </w:t>
      </w:r>
      <w:r w:rsidR="00637253" w:rsidRPr="00A02216">
        <w:rPr>
          <w:rFonts w:asciiTheme="minorHAnsi" w:hAnsiTheme="minorHAnsi" w:cstheme="minorHAnsi"/>
          <w:sz w:val="22"/>
          <w:szCs w:val="22"/>
        </w:rPr>
        <w:t xml:space="preserve">mais aussi </w:t>
      </w:r>
      <w:r w:rsidRPr="00A02216">
        <w:rPr>
          <w:rFonts w:asciiTheme="minorHAnsi" w:hAnsiTheme="minorHAnsi" w:cstheme="minorHAnsi"/>
          <w:sz w:val="22"/>
          <w:szCs w:val="22"/>
        </w:rPr>
        <w:t xml:space="preserve">une difficulté à </w:t>
      </w:r>
      <w:r w:rsidRPr="000E676D">
        <w:rPr>
          <w:rFonts w:asciiTheme="minorHAnsi" w:hAnsiTheme="minorHAnsi" w:cstheme="minorHAnsi"/>
          <w:b/>
          <w:sz w:val="22"/>
          <w:szCs w:val="22"/>
        </w:rPr>
        <w:t>trouver des marges de manœuvre</w:t>
      </w:r>
      <w:r w:rsidRPr="00A02216">
        <w:rPr>
          <w:rFonts w:asciiTheme="minorHAnsi" w:hAnsiTheme="minorHAnsi" w:cstheme="minorHAnsi"/>
          <w:sz w:val="22"/>
          <w:szCs w:val="22"/>
        </w:rPr>
        <w:t xml:space="preserve"> pour </w:t>
      </w:r>
      <w:r w:rsidR="000E676D">
        <w:rPr>
          <w:rFonts w:asciiTheme="minorHAnsi" w:hAnsiTheme="minorHAnsi" w:cstheme="minorHAnsi"/>
          <w:sz w:val="22"/>
          <w:szCs w:val="22"/>
        </w:rPr>
        <w:t xml:space="preserve">innover, pour </w:t>
      </w:r>
      <w:r w:rsidRPr="00A02216">
        <w:rPr>
          <w:rFonts w:asciiTheme="minorHAnsi" w:hAnsiTheme="minorHAnsi" w:cstheme="minorHAnsi"/>
          <w:sz w:val="22"/>
          <w:szCs w:val="22"/>
        </w:rPr>
        <w:t xml:space="preserve">expérimenter. </w:t>
      </w:r>
      <w:r w:rsidR="006E5898">
        <w:rPr>
          <w:rFonts w:asciiTheme="minorHAnsi" w:hAnsiTheme="minorHAnsi" w:cstheme="minorHAnsi"/>
          <w:sz w:val="22"/>
          <w:szCs w:val="22"/>
        </w:rPr>
        <w:t>De plus, l</w:t>
      </w:r>
      <w:r w:rsidR="006E5898" w:rsidRPr="006E5898">
        <w:rPr>
          <w:rFonts w:asciiTheme="minorHAnsi" w:hAnsiTheme="minorHAnsi" w:cstheme="minorHAnsi"/>
          <w:sz w:val="22"/>
          <w:szCs w:val="22"/>
        </w:rPr>
        <w:t xml:space="preserve">’écart entre les attentes des développeurs et les contraintes d’exercice peut aussi entraîner </w:t>
      </w:r>
      <w:r w:rsidR="006E5898" w:rsidRPr="006E5898">
        <w:rPr>
          <w:rFonts w:asciiTheme="minorHAnsi" w:hAnsiTheme="minorHAnsi" w:cstheme="minorHAnsi"/>
          <w:b/>
          <w:sz w:val="22"/>
          <w:szCs w:val="22"/>
        </w:rPr>
        <w:t xml:space="preserve">un sentiment d’isolement </w:t>
      </w:r>
      <w:r w:rsidR="006E5898" w:rsidRPr="006E5898">
        <w:rPr>
          <w:rFonts w:asciiTheme="minorHAnsi" w:hAnsiTheme="minorHAnsi" w:cstheme="minorHAnsi"/>
          <w:sz w:val="22"/>
          <w:szCs w:val="22"/>
        </w:rPr>
        <w:t>: le travail d’animation territoriale n’étant bien souvent ni compris ni reconnu, la légitimité professionnelle en souffre aussi bien auprès des élus qu’auprès des partenaires et des collègues. En fait, cette tendance à la remise en cause de la fonction d’animation affecte en profondeur les métiers du développement dans leur dimension sociale : celle qui consiste à créer du lien entre les différentes populations et acteurs du territoire</w:t>
      </w:r>
      <w:r w:rsidR="006F412B">
        <w:rPr>
          <w:rFonts w:asciiTheme="minorHAnsi" w:hAnsiTheme="minorHAnsi" w:cstheme="minorHAnsi"/>
          <w:sz w:val="22"/>
          <w:szCs w:val="22"/>
        </w:rPr>
        <w:t>.</w:t>
      </w:r>
    </w:p>
    <w:p w:rsidR="000E676D" w:rsidRDefault="000E676D" w:rsidP="007B081C">
      <w:pPr>
        <w:autoSpaceDE w:val="0"/>
        <w:autoSpaceDN w:val="0"/>
        <w:adjustRightInd w:val="0"/>
        <w:spacing w:after="0" w:line="240" w:lineRule="auto"/>
        <w:jc w:val="both"/>
        <w:rPr>
          <w:rFonts w:cs="Calibri"/>
          <w:b/>
        </w:rPr>
      </w:pPr>
    </w:p>
    <w:p w:rsidR="00BD209D" w:rsidRDefault="006E5898" w:rsidP="007B081C">
      <w:pPr>
        <w:autoSpaceDE w:val="0"/>
        <w:autoSpaceDN w:val="0"/>
        <w:adjustRightInd w:val="0"/>
        <w:spacing w:after="0" w:line="240" w:lineRule="auto"/>
        <w:jc w:val="both"/>
        <w:rPr>
          <w:rFonts w:eastAsia="Times New Roman" w:cs="Calibri"/>
        </w:rPr>
      </w:pPr>
      <w:r>
        <w:t xml:space="preserve">Par ailleurs, si </w:t>
      </w:r>
      <w:r w:rsidR="00EA692C">
        <w:t>l</w:t>
      </w:r>
      <w:r w:rsidR="00BD209D">
        <w:t xml:space="preserve">es enjeux contemporains de développement et de </w:t>
      </w:r>
      <w:r w:rsidR="00941457">
        <w:t xml:space="preserve">solidarité </w:t>
      </w:r>
      <w:r w:rsidR="00BD209D">
        <w:t xml:space="preserve">nécessiteraient de laisser une place plus grande aux citoyens et aux acteurs locaux organisés dans l’élaboration, la décision, la mise en œuvre et l’évaluation </w:t>
      </w:r>
      <w:r w:rsidR="00EA692C">
        <w:t>des stratégies de développement,</w:t>
      </w:r>
      <w:r w:rsidR="00BD209D">
        <w:t xml:space="preserve"> le bilan</w:t>
      </w:r>
      <w:r w:rsidR="000E676D">
        <w:t xml:space="preserve"> généralement partagé</w:t>
      </w:r>
      <w:r w:rsidR="00BD209D">
        <w:t xml:space="preserve"> de l’offre insti</w:t>
      </w:r>
      <w:r w:rsidR="00A17F0B">
        <w:t>tutionnelle de participation s’avère</w:t>
      </w:r>
      <w:r w:rsidR="00BD209D">
        <w:t xml:space="preserve"> assez décevant.</w:t>
      </w:r>
      <w:r w:rsidR="00BD209D" w:rsidRPr="00CC053F">
        <w:rPr>
          <w:rFonts w:eastAsia="Times New Roman" w:cs="Calibri"/>
        </w:rPr>
        <w:t xml:space="preserve"> </w:t>
      </w:r>
      <w:r w:rsidR="00BD209D">
        <w:rPr>
          <w:rFonts w:eastAsia="Times New Roman" w:cs="Calibri"/>
        </w:rPr>
        <w:t>C</w:t>
      </w:r>
      <w:r w:rsidR="00BD209D" w:rsidRPr="00773B6F">
        <w:rPr>
          <w:rFonts w:eastAsia="Times New Roman" w:cs="Calibri"/>
        </w:rPr>
        <w:t xml:space="preserve">omme l’ont souligné Marie-Hélène </w:t>
      </w:r>
      <w:proofErr w:type="spellStart"/>
      <w:r w:rsidR="00BD209D" w:rsidRPr="00773B6F">
        <w:rPr>
          <w:rFonts w:eastAsia="Times New Roman" w:cs="Calibri"/>
        </w:rPr>
        <w:t>Bacqué</w:t>
      </w:r>
      <w:proofErr w:type="spellEnd"/>
      <w:r w:rsidR="00BD209D" w:rsidRPr="00773B6F">
        <w:rPr>
          <w:rFonts w:eastAsia="Times New Roman" w:cs="Calibri"/>
        </w:rPr>
        <w:t xml:space="preserve"> et Mohammed </w:t>
      </w:r>
      <w:proofErr w:type="spellStart"/>
      <w:r w:rsidR="00BD209D" w:rsidRPr="00773B6F">
        <w:rPr>
          <w:rFonts w:eastAsia="Times New Roman" w:cs="Calibri"/>
        </w:rPr>
        <w:t>Mechmache</w:t>
      </w:r>
      <w:proofErr w:type="spellEnd"/>
      <w:r w:rsidR="00BD209D" w:rsidRPr="00773B6F">
        <w:rPr>
          <w:rFonts w:eastAsia="Times New Roman" w:cs="Calibri"/>
        </w:rPr>
        <w:t xml:space="preserve"> dans leur rapport </w:t>
      </w:r>
      <w:r w:rsidR="00A17F0B">
        <w:rPr>
          <w:rFonts w:eastAsia="Times New Roman" w:cs="Calibri"/>
        </w:rPr>
        <w:t xml:space="preserve">de juillet 2013 </w:t>
      </w:r>
      <w:r w:rsidR="00BD209D" w:rsidRPr="00773B6F">
        <w:rPr>
          <w:rFonts w:eastAsia="Times New Roman" w:cs="Calibri"/>
        </w:rPr>
        <w:t>« </w:t>
      </w:r>
      <w:r w:rsidR="00BD209D" w:rsidRPr="00773B6F">
        <w:rPr>
          <w:rFonts w:cstheme="minorHAnsi"/>
          <w:i/>
          <w:iCs/>
        </w:rPr>
        <w:t>Pour une réforme radicale de la politique de la ville </w:t>
      </w:r>
      <w:r w:rsidR="00BD209D" w:rsidRPr="00773B6F">
        <w:rPr>
          <w:rFonts w:cstheme="minorHAnsi"/>
          <w:iCs/>
        </w:rPr>
        <w:t>», de</w:t>
      </w:r>
      <w:r w:rsidR="00BD209D" w:rsidRPr="00773B6F">
        <w:rPr>
          <w:rFonts w:cstheme="minorHAnsi"/>
          <w:i/>
          <w:iCs/>
        </w:rPr>
        <w:t xml:space="preserve"> </w:t>
      </w:r>
      <w:r w:rsidR="00BD209D" w:rsidRPr="00773B6F">
        <w:rPr>
          <w:rFonts w:cstheme="minorHAnsi"/>
        </w:rPr>
        <w:t>nombreux facteurs freinent aujourd’hui l’engagement citoyen</w:t>
      </w:r>
      <w:r w:rsidR="00BD209D">
        <w:rPr>
          <w:rFonts w:cstheme="minorHAnsi"/>
        </w:rPr>
        <w:t xml:space="preserve"> et nécessiteraient de développer « </w:t>
      </w:r>
      <w:r w:rsidR="00BD209D" w:rsidRPr="00AE580F">
        <w:rPr>
          <w:rFonts w:cstheme="minorHAnsi"/>
          <w:i/>
        </w:rPr>
        <w:t xml:space="preserve">un </w:t>
      </w:r>
      <w:proofErr w:type="spellStart"/>
      <w:r w:rsidR="00BD209D" w:rsidRPr="00AE580F">
        <w:rPr>
          <w:rFonts w:cstheme="minorHAnsi"/>
          <w:i/>
        </w:rPr>
        <w:t>empowerment</w:t>
      </w:r>
      <w:proofErr w:type="spellEnd"/>
      <w:r w:rsidR="00BD209D" w:rsidRPr="00AE580F">
        <w:rPr>
          <w:rFonts w:cstheme="minorHAnsi"/>
          <w:i/>
        </w:rPr>
        <w:t xml:space="preserve"> à la française</w:t>
      </w:r>
      <w:r w:rsidR="00BD209D">
        <w:rPr>
          <w:rFonts w:cstheme="minorHAnsi"/>
        </w:rPr>
        <w:t> »</w:t>
      </w:r>
      <w:r w:rsidR="00BD209D" w:rsidRPr="00773B6F">
        <w:rPr>
          <w:rFonts w:cstheme="minorHAnsi"/>
        </w:rPr>
        <w:t xml:space="preserve">. </w:t>
      </w:r>
      <w:r w:rsidR="000E676D">
        <w:t xml:space="preserve">En effet, </w:t>
      </w:r>
      <w:r w:rsidR="00BD209D">
        <w:t>l’</w:t>
      </w:r>
      <w:r w:rsidR="00BD209D" w:rsidRPr="00773B6F">
        <w:t xml:space="preserve">offre institutionnelle de participation ignore </w:t>
      </w:r>
      <w:r w:rsidR="00BD209D">
        <w:t xml:space="preserve">bien souvent </w:t>
      </w:r>
      <w:r w:rsidR="00BD209D" w:rsidRPr="00773B6F">
        <w:t>les principaux ressorts de l’implication citoyenne et cumulent au contraire un ensemble de « </w:t>
      </w:r>
      <w:r w:rsidR="00BD209D" w:rsidRPr="00A17F0B">
        <w:rPr>
          <w:i/>
        </w:rPr>
        <w:t>bonnes raisons pour ne pas participer</w:t>
      </w:r>
      <w:r w:rsidR="00BD209D" w:rsidRPr="00773B6F">
        <w:t> ».</w:t>
      </w:r>
      <w:r w:rsidR="00BD209D" w:rsidRPr="00CC053F">
        <w:rPr>
          <w:rFonts w:eastAsia="Times New Roman" w:cs="Verdana"/>
        </w:rPr>
        <w:t xml:space="preserve"> </w:t>
      </w:r>
      <w:r w:rsidR="00BD209D">
        <w:t>De plus, le processus de développement est souvent inversé : au lieu de partir des initiatives des territoires, on part des dispositifs</w:t>
      </w:r>
      <w:r w:rsidR="00941457">
        <w:t xml:space="preserve"> publics</w:t>
      </w:r>
      <w:r w:rsidR="00BD209D">
        <w:t>.</w:t>
      </w:r>
      <w:r w:rsidR="00BD209D">
        <w:rPr>
          <w:rFonts w:eastAsia="Times New Roman" w:cs="Verdana"/>
        </w:rPr>
        <w:t xml:space="preserve"> Certes, il existe une forme d’injonction croissante « à faire participer » dans</w:t>
      </w:r>
      <w:r w:rsidR="00A17F0B">
        <w:rPr>
          <w:rFonts w:eastAsia="Times New Roman" w:cs="Verdana"/>
        </w:rPr>
        <w:t xml:space="preserve"> le cadre de nombreuses</w:t>
      </w:r>
      <w:r w:rsidR="00BD209D">
        <w:rPr>
          <w:rFonts w:eastAsia="Times New Roman" w:cs="Verdana"/>
        </w:rPr>
        <w:t xml:space="preserve"> politiques publiques. </w:t>
      </w:r>
      <w:r w:rsidR="000E676D">
        <w:rPr>
          <w:rFonts w:eastAsia="Times New Roman" w:cs="Verdana"/>
        </w:rPr>
        <w:t>Mais est</w:t>
      </w:r>
      <w:r>
        <w:rPr>
          <w:rFonts w:eastAsia="Times New Roman" w:cs="Verdana"/>
        </w:rPr>
        <w:t>-ce</w:t>
      </w:r>
      <w:r w:rsidR="000E676D">
        <w:rPr>
          <w:rFonts w:eastAsia="Times New Roman" w:cs="Verdana"/>
        </w:rPr>
        <w:t xml:space="preserve"> une f</w:t>
      </w:r>
      <w:r w:rsidR="00BD209D">
        <w:rPr>
          <w:rFonts w:eastAsia="Times New Roman" w:cs="Verdana"/>
        </w:rPr>
        <w:t xml:space="preserve">inalité ou </w:t>
      </w:r>
      <w:r w:rsidR="000E676D">
        <w:rPr>
          <w:rFonts w:eastAsia="Times New Roman" w:cs="Verdana"/>
        </w:rPr>
        <w:t xml:space="preserve">un </w:t>
      </w:r>
      <w:r w:rsidR="00BD209D">
        <w:rPr>
          <w:rFonts w:eastAsia="Times New Roman" w:cs="Verdana"/>
        </w:rPr>
        <w:t xml:space="preserve">moyen ? De nombreux développeurs territoriaux </w:t>
      </w:r>
      <w:r w:rsidR="00A17F0B">
        <w:rPr>
          <w:rFonts w:eastAsia="Times New Roman" w:cs="Verdana"/>
        </w:rPr>
        <w:t xml:space="preserve">réfléchissent </w:t>
      </w:r>
      <w:r w:rsidR="000E676D">
        <w:rPr>
          <w:rFonts w:eastAsia="Times New Roman" w:cs="Verdana"/>
        </w:rPr>
        <w:t xml:space="preserve">ainsi </w:t>
      </w:r>
      <w:r w:rsidR="00A17F0B">
        <w:rPr>
          <w:rFonts w:eastAsia="Times New Roman" w:cs="Verdana"/>
        </w:rPr>
        <w:t>à</w:t>
      </w:r>
      <w:r w:rsidR="00BD209D">
        <w:rPr>
          <w:rFonts w:eastAsia="Times New Roman" w:cs="Verdana"/>
        </w:rPr>
        <w:t xml:space="preserve"> mieux intégrer cette dimension dans leurs pratiques professionnelles.</w:t>
      </w:r>
      <w:r w:rsidR="00BD209D" w:rsidRPr="00B06ADD">
        <w:rPr>
          <w:rFonts w:eastAsia="Times New Roman" w:cs="Verdana"/>
        </w:rPr>
        <w:t xml:space="preserve"> </w:t>
      </w:r>
      <w:r w:rsidR="00BD209D" w:rsidRPr="00B06ADD">
        <w:rPr>
          <w:rFonts w:eastAsia="Times New Roman" w:cs="Calibri"/>
        </w:rPr>
        <w:t xml:space="preserve">Il </w:t>
      </w:r>
      <w:r w:rsidR="00A17F0B">
        <w:rPr>
          <w:rFonts w:eastAsia="Times New Roman" w:cs="Calibri"/>
        </w:rPr>
        <w:t>ap</w:t>
      </w:r>
      <w:r w:rsidR="00AE580F">
        <w:rPr>
          <w:rFonts w:eastAsia="Times New Roman" w:cs="Calibri"/>
        </w:rPr>
        <w:t xml:space="preserve">parait en tous cas clairement  </w:t>
      </w:r>
      <w:r w:rsidR="00A17F0B">
        <w:rPr>
          <w:rFonts w:eastAsia="Times New Roman" w:cs="Calibri"/>
        </w:rPr>
        <w:t xml:space="preserve">une </w:t>
      </w:r>
      <w:r w:rsidR="00AE580F">
        <w:rPr>
          <w:rFonts w:eastAsia="Times New Roman" w:cs="Calibri"/>
        </w:rPr>
        <w:t>nécessité</w:t>
      </w:r>
      <w:r w:rsidR="00BD209D">
        <w:rPr>
          <w:rFonts w:eastAsia="Times New Roman" w:cs="Calibri"/>
        </w:rPr>
        <w:t xml:space="preserve"> </w:t>
      </w:r>
      <w:r w:rsidR="00A17F0B">
        <w:rPr>
          <w:rFonts w:eastAsia="Times New Roman" w:cs="Calibri"/>
        </w:rPr>
        <w:t xml:space="preserve">à innover dans ce domaine, c’est à dire </w:t>
      </w:r>
      <w:r w:rsidR="00BD209D">
        <w:rPr>
          <w:rFonts w:eastAsia="Times New Roman" w:cs="Calibri"/>
        </w:rPr>
        <w:t>d’</w:t>
      </w:r>
      <w:r w:rsidR="00BD209D" w:rsidRPr="00B06ADD">
        <w:rPr>
          <w:rFonts w:eastAsia="Times New Roman" w:cs="Calibri"/>
        </w:rPr>
        <w:t>envisager d’autres manières de</w:t>
      </w:r>
      <w:r w:rsidR="00941457">
        <w:rPr>
          <w:rFonts w:eastAsia="Times New Roman" w:cs="Calibri"/>
          <w:b/>
        </w:rPr>
        <w:t xml:space="preserve"> soutenir la participation</w:t>
      </w:r>
      <w:r w:rsidR="00BD209D" w:rsidRPr="000E676D">
        <w:rPr>
          <w:rFonts w:eastAsia="Times New Roman" w:cs="Calibri"/>
          <w:b/>
        </w:rPr>
        <w:t xml:space="preserve"> citoyenne en dépassant les cadres « institutionnalisés »</w:t>
      </w:r>
      <w:r w:rsidR="00BD209D">
        <w:rPr>
          <w:rFonts w:eastAsia="Times New Roman" w:cs="Calibri"/>
        </w:rPr>
        <w:t>, en renforçant le pouvoir d’agir des habitants plutôt qu’en leur demandant de participer selon des cadres préétablis.</w:t>
      </w:r>
      <w:r w:rsidR="00BD209D" w:rsidRPr="00B06ADD">
        <w:rPr>
          <w:rFonts w:eastAsia="Times New Roman" w:cs="Calibri"/>
        </w:rPr>
        <w:t xml:space="preserve"> C</w:t>
      </w:r>
      <w:r w:rsidR="00A17F0B">
        <w:rPr>
          <w:rFonts w:eastAsia="Times New Roman" w:cs="Calibri"/>
        </w:rPr>
        <w:t>et enjeu induit</w:t>
      </w:r>
      <w:r w:rsidR="00BD209D">
        <w:rPr>
          <w:rFonts w:eastAsia="Times New Roman" w:cs="Calibri"/>
        </w:rPr>
        <w:t xml:space="preserve"> </w:t>
      </w:r>
      <w:r w:rsidR="00A17F0B" w:rsidRPr="00B06ADD">
        <w:rPr>
          <w:rFonts w:eastAsia="Times New Roman" w:cs="Calibri"/>
        </w:rPr>
        <w:t xml:space="preserve">un </w:t>
      </w:r>
      <w:r w:rsidR="00A17F0B" w:rsidRPr="000E676D">
        <w:rPr>
          <w:rFonts w:eastAsia="Times New Roman" w:cs="Calibri"/>
          <w:b/>
        </w:rPr>
        <w:t xml:space="preserve">changement </w:t>
      </w:r>
      <w:r w:rsidR="00BD209D" w:rsidRPr="000E676D">
        <w:rPr>
          <w:rFonts w:eastAsia="Times New Roman" w:cs="Calibri"/>
          <w:b/>
        </w:rPr>
        <w:t>de posture</w:t>
      </w:r>
      <w:r w:rsidR="00A17F0B">
        <w:rPr>
          <w:rFonts w:eastAsia="Times New Roman" w:cs="Calibri"/>
        </w:rPr>
        <w:t xml:space="preserve"> des développeurs territoriaux : </w:t>
      </w:r>
      <w:r w:rsidR="00BD209D" w:rsidRPr="00B06ADD">
        <w:rPr>
          <w:rFonts w:eastAsia="Times New Roman" w:cs="Calibri"/>
        </w:rPr>
        <w:t>accepter de perdre le contrô</w:t>
      </w:r>
      <w:r w:rsidR="00BD209D">
        <w:rPr>
          <w:rFonts w:eastAsia="Times New Roman" w:cs="Calibri"/>
        </w:rPr>
        <w:t>le et</w:t>
      </w:r>
      <w:r w:rsidR="00A17F0B">
        <w:rPr>
          <w:rFonts w:eastAsia="Times New Roman" w:cs="Calibri"/>
        </w:rPr>
        <w:t xml:space="preserve"> de ne pas tout maîtriser</w:t>
      </w:r>
      <w:r w:rsidR="00BD209D">
        <w:rPr>
          <w:rFonts w:eastAsia="Times New Roman" w:cs="Calibri"/>
        </w:rPr>
        <w:t xml:space="preserve">, revisiter la relation aux corps intermédiaires (associations, syndicats...), faire évoluer les compétences des développeurs afin de </w:t>
      </w:r>
      <w:r w:rsidR="00BD209D" w:rsidRPr="000E676D">
        <w:rPr>
          <w:rFonts w:eastAsia="Times New Roman" w:cs="Calibri"/>
          <w:b/>
        </w:rPr>
        <w:t>renouveler les modalités d’un agir collectif</w:t>
      </w:r>
      <w:r w:rsidR="00BD209D">
        <w:rPr>
          <w:rFonts w:eastAsia="Times New Roman" w:cs="Calibri"/>
        </w:rPr>
        <w:t>, (« le faire ensemble »)</w:t>
      </w:r>
      <w:r w:rsidR="00A17F0B">
        <w:rPr>
          <w:rFonts w:eastAsia="Times New Roman" w:cs="Calibri"/>
        </w:rPr>
        <w:t>. C</w:t>
      </w:r>
      <w:r w:rsidR="006F412B">
        <w:rPr>
          <w:rFonts w:eastAsia="Times New Roman" w:cs="Calibri"/>
        </w:rPr>
        <w:t>ela implique</w:t>
      </w:r>
      <w:r w:rsidR="00BD209D">
        <w:rPr>
          <w:rFonts w:eastAsia="Times New Roman" w:cs="Calibri"/>
        </w:rPr>
        <w:t xml:space="preserve"> donc </w:t>
      </w:r>
      <w:r w:rsidR="00A17F0B">
        <w:rPr>
          <w:rFonts w:eastAsia="Times New Roman" w:cs="Calibri"/>
        </w:rPr>
        <w:t xml:space="preserve">aussi </w:t>
      </w:r>
      <w:r w:rsidR="00BD209D">
        <w:rPr>
          <w:rFonts w:eastAsia="Times New Roman" w:cs="Calibri"/>
        </w:rPr>
        <w:t xml:space="preserve">une évolution des contenus </w:t>
      </w:r>
      <w:r w:rsidR="006F412B">
        <w:rPr>
          <w:rFonts w:eastAsia="Times New Roman" w:cs="Calibri"/>
        </w:rPr>
        <w:t xml:space="preserve">actuels </w:t>
      </w:r>
      <w:r w:rsidR="00BD209D">
        <w:rPr>
          <w:rFonts w:eastAsia="Times New Roman" w:cs="Calibri"/>
        </w:rPr>
        <w:t>de</w:t>
      </w:r>
      <w:r w:rsidR="00A17F0B">
        <w:rPr>
          <w:rFonts w:eastAsia="Times New Roman" w:cs="Calibri"/>
        </w:rPr>
        <w:t>s</w:t>
      </w:r>
      <w:r w:rsidR="00BD209D">
        <w:rPr>
          <w:rFonts w:eastAsia="Times New Roman" w:cs="Calibri"/>
        </w:rPr>
        <w:t xml:space="preserve"> </w:t>
      </w:r>
      <w:r w:rsidR="00A17F0B">
        <w:rPr>
          <w:rFonts w:eastAsia="Times New Roman" w:cs="Calibri"/>
        </w:rPr>
        <w:t>formations initiales et continues</w:t>
      </w:r>
      <w:r w:rsidR="00BD209D">
        <w:rPr>
          <w:rFonts w:eastAsia="Times New Roman" w:cs="Calibri"/>
        </w:rPr>
        <w:t xml:space="preserve"> dans cette optique. </w:t>
      </w:r>
    </w:p>
    <w:p w:rsidR="000E676D" w:rsidRPr="000E676D" w:rsidRDefault="000E676D" w:rsidP="007B081C">
      <w:pPr>
        <w:autoSpaceDE w:val="0"/>
        <w:autoSpaceDN w:val="0"/>
        <w:adjustRightInd w:val="0"/>
        <w:spacing w:after="0" w:line="240" w:lineRule="auto"/>
        <w:jc w:val="both"/>
        <w:rPr>
          <w:rFonts w:eastAsia="Times New Roman" w:cs="Verdana"/>
        </w:rPr>
      </w:pPr>
    </w:p>
    <w:p w:rsidR="00BA42A7" w:rsidRPr="009C579B" w:rsidRDefault="006E5898" w:rsidP="007B081C">
      <w:pPr>
        <w:autoSpaceDE w:val="0"/>
        <w:autoSpaceDN w:val="0"/>
        <w:adjustRightInd w:val="0"/>
        <w:spacing w:after="0" w:line="240" w:lineRule="auto"/>
        <w:jc w:val="both"/>
        <w:rPr>
          <w:rFonts w:cstheme="minorHAnsi"/>
          <w:b/>
        </w:rPr>
      </w:pPr>
      <w:r>
        <w:rPr>
          <w:rFonts w:cstheme="minorHAnsi"/>
        </w:rPr>
        <w:t>D’autre part</w:t>
      </w:r>
      <w:r w:rsidR="000E676D">
        <w:rPr>
          <w:rFonts w:cstheme="minorHAnsi"/>
        </w:rPr>
        <w:t>, si</w:t>
      </w:r>
      <w:r w:rsidR="007A25E3" w:rsidRPr="004C7B87">
        <w:rPr>
          <w:rFonts w:cstheme="minorHAnsi"/>
        </w:rPr>
        <w:t xml:space="preserve"> le métier s’est enrichi, il s’est</w:t>
      </w:r>
      <w:r w:rsidR="007A25E3">
        <w:rPr>
          <w:rFonts w:cstheme="minorHAnsi"/>
        </w:rPr>
        <w:t xml:space="preserve"> aussi complexifié dans les territoires urbains comme dans les territoires ruraux.</w:t>
      </w:r>
      <w:r w:rsidR="007A25E3" w:rsidRPr="004C7B87">
        <w:rPr>
          <w:rFonts w:cstheme="minorHAnsi"/>
        </w:rPr>
        <w:t xml:space="preserve"> </w:t>
      </w:r>
      <w:r w:rsidR="007A25E3">
        <w:rPr>
          <w:rFonts w:cstheme="minorHAnsi"/>
        </w:rPr>
        <w:t xml:space="preserve">Les défis socio-économiques aigus que rencontrent les territoires, la montée en puissance des pratiques de développement durable et des stratégies de transition énergétique, le développement de l’inter-territorialité et des logiques de flux, ou encore les recompositions territoriales en cours, demandent aux développeurs territoriaux des </w:t>
      </w:r>
      <w:r w:rsidR="007A25E3" w:rsidRPr="004C7B87">
        <w:rPr>
          <w:rFonts w:cstheme="minorHAnsi"/>
        </w:rPr>
        <w:t xml:space="preserve">compétences </w:t>
      </w:r>
      <w:r w:rsidR="007A25E3">
        <w:rPr>
          <w:rFonts w:cstheme="minorHAnsi"/>
        </w:rPr>
        <w:t>nouvelles p</w:t>
      </w:r>
      <w:r w:rsidR="007A25E3" w:rsidRPr="004C7B87">
        <w:rPr>
          <w:rFonts w:cstheme="minorHAnsi"/>
        </w:rPr>
        <w:t>our mieux répondre aux enjeux sociétaux</w:t>
      </w:r>
      <w:r w:rsidR="007A25E3">
        <w:rPr>
          <w:rFonts w:cstheme="minorHAnsi"/>
        </w:rPr>
        <w:t xml:space="preserve"> ou encore pour s’adapter aux transformations de l’action publique. </w:t>
      </w:r>
      <w:r w:rsidR="009C579B">
        <w:rPr>
          <w:rFonts w:cstheme="minorHAnsi"/>
        </w:rPr>
        <w:t>D</w:t>
      </w:r>
      <w:r w:rsidR="00BA42A7">
        <w:t xml:space="preserve">ans </w:t>
      </w:r>
      <w:r w:rsidR="009C579B">
        <w:t xml:space="preserve">une </w:t>
      </w:r>
      <w:r w:rsidR="00BA42A7">
        <w:t>pé</w:t>
      </w:r>
      <w:r w:rsidR="009C579B">
        <w:t xml:space="preserve">riode de mutations, </w:t>
      </w:r>
      <w:r w:rsidR="00BA42A7">
        <w:t>d’incertitude</w:t>
      </w:r>
      <w:r w:rsidR="009C579B">
        <w:t>s</w:t>
      </w:r>
      <w:r w:rsidR="00BA42A7">
        <w:t xml:space="preserve"> et</w:t>
      </w:r>
      <w:r w:rsidR="009C579B">
        <w:t xml:space="preserve"> </w:t>
      </w:r>
      <w:r w:rsidR="00BA42A7">
        <w:t>de « </w:t>
      </w:r>
      <w:proofErr w:type="spellStart"/>
      <w:r w:rsidR="00BA42A7">
        <w:t>procéduralisation</w:t>
      </w:r>
      <w:proofErr w:type="spellEnd"/>
      <w:r w:rsidR="009C579B">
        <w:t> »</w:t>
      </w:r>
      <w:r w:rsidR="00BA42A7">
        <w:t xml:space="preserve"> des procédures</w:t>
      </w:r>
      <w:r w:rsidR="009C579B">
        <w:t>,</w:t>
      </w:r>
      <w:r w:rsidR="00BA42A7">
        <w:t xml:space="preserve"> </w:t>
      </w:r>
      <w:r w:rsidR="009C579B" w:rsidRPr="009C579B">
        <w:rPr>
          <w:b/>
        </w:rPr>
        <w:t>l</w:t>
      </w:r>
      <w:r w:rsidR="00BA42A7" w:rsidRPr="009C579B">
        <w:rPr>
          <w:b/>
        </w:rPr>
        <w:t xml:space="preserve">es professionnels </w:t>
      </w:r>
      <w:r w:rsidR="009C579B" w:rsidRPr="009C579B">
        <w:rPr>
          <w:b/>
        </w:rPr>
        <w:t xml:space="preserve">ont de plus en plus </w:t>
      </w:r>
      <w:r w:rsidR="00BA42A7" w:rsidRPr="009C579B">
        <w:rPr>
          <w:b/>
        </w:rPr>
        <w:t>conscience qu’ils sont des acteurs du changement</w:t>
      </w:r>
      <w:r w:rsidR="009C579B">
        <w:rPr>
          <w:b/>
        </w:rPr>
        <w:t xml:space="preserve"> </w:t>
      </w:r>
      <w:r w:rsidR="009C579B" w:rsidRPr="009C579B">
        <w:t xml:space="preserve">et </w:t>
      </w:r>
      <w:r w:rsidR="009C579B">
        <w:t xml:space="preserve">s’interrogent progressivement sur les référentiels même du développement territorial : et si le changement se faisait en dehors de cela, dans la dynamique de l’innovation, dans la globalisation, dans le quotidien de pratiques </w:t>
      </w:r>
      <w:r w:rsidR="00537530">
        <w:t>« </w:t>
      </w:r>
      <w:proofErr w:type="spellStart"/>
      <w:r w:rsidR="009C579B">
        <w:t>instituantes</w:t>
      </w:r>
      <w:proofErr w:type="spellEnd"/>
      <w:r w:rsidR="00537530">
        <w:t> »</w:t>
      </w:r>
      <w:r w:rsidR="009C579B">
        <w:t xml:space="preserve"> qui se moquent de l’institué ?</w:t>
      </w:r>
    </w:p>
    <w:p w:rsidR="00326A70" w:rsidRPr="00326A70" w:rsidRDefault="00326A70" w:rsidP="007B081C">
      <w:pPr>
        <w:autoSpaceDE w:val="0"/>
        <w:autoSpaceDN w:val="0"/>
        <w:adjustRightInd w:val="0"/>
        <w:spacing w:after="0" w:line="240" w:lineRule="auto"/>
        <w:jc w:val="both"/>
      </w:pPr>
    </w:p>
    <w:p w:rsidR="003F6740" w:rsidRPr="006E5898" w:rsidRDefault="006E5898" w:rsidP="007B081C">
      <w:pPr>
        <w:pStyle w:val="Standard"/>
        <w:jc w:val="both"/>
        <w:rPr>
          <w:rFonts w:asciiTheme="minorHAnsi" w:hAnsiTheme="minorHAnsi" w:cstheme="minorHAnsi"/>
          <w:sz w:val="22"/>
          <w:szCs w:val="22"/>
        </w:rPr>
      </w:pPr>
      <w:r>
        <w:rPr>
          <w:rFonts w:asciiTheme="minorHAnsi" w:hAnsiTheme="minorHAnsi" w:cstheme="minorHAnsi"/>
          <w:sz w:val="22"/>
          <w:szCs w:val="22"/>
        </w:rPr>
        <w:lastRenderedPageBreak/>
        <w:t xml:space="preserve">Enfin, </w:t>
      </w:r>
      <w:r w:rsidR="00326A70" w:rsidRPr="006E5898">
        <w:rPr>
          <w:rFonts w:asciiTheme="minorHAnsi" w:eastAsia="Times New Roman" w:hAnsiTheme="minorHAnsi" w:cstheme="minorHAnsi"/>
          <w:sz w:val="22"/>
          <w:szCs w:val="22"/>
        </w:rPr>
        <w:t xml:space="preserve">dans un contexte de développement des contrats de courte durée, </w:t>
      </w:r>
      <w:r w:rsidR="00122679">
        <w:rPr>
          <w:rFonts w:asciiTheme="minorHAnsi" w:eastAsia="Times New Roman" w:hAnsiTheme="minorHAnsi" w:cstheme="minorHAnsi"/>
          <w:sz w:val="22"/>
          <w:szCs w:val="22"/>
        </w:rPr>
        <w:t xml:space="preserve">de rajeunissement des professionnels, </w:t>
      </w:r>
      <w:r w:rsidR="00326A70" w:rsidRPr="006E5898">
        <w:rPr>
          <w:rFonts w:asciiTheme="minorHAnsi" w:eastAsia="Times New Roman" w:hAnsiTheme="minorHAnsi" w:cstheme="minorHAnsi"/>
          <w:sz w:val="22"/>
          <w:szCs w:val="22"/>
        </w:rPr>
        <w:t xml:space="preserve">d’accroissement des mobilités professionnelles et de renforcement d’une forme de précarité des métiers du développement territorial, </w:t>
      </w:r>
      <w:r w:rsidR="00326A70" w:rsidRPr="00924A8B">
        <w:rPr>
          <w:rFonts w:asciiTheme="minorHAnsi" w:eastAsia="Times New Roman" w:hAnsiTheme="minorHAnsi" w:cstheme="minorHAnsi"/>
          <w:sz w:val="22"/>
          <w:szCs w:val="22"/>
        </w:rPr>
        <w:t xml:space="preserve">le besoin </w:t>
      </w:r>
      <w:r w:rsidR="00924A8B" w:rsidRPr="00924A8B">
        <w:rPr>
          <w:rFonts w:asciiTheme="minorHAnsi" w:eastAsia="Times New Roman" w:hAnsiTheme="minorHAnsi" w:cstheme="minorHAnsi"/>
          <w:sz w:val="22"/>
          <w:szCs w:val="22"/>
        </w:rPr>
        <w:t>de</w:t>
      </w:r>
      <w:r w:rsidR="00924A8B">
        <w:rPr>
          <w:rFonts w:asciiTheme="minorHAnsi" w:eastAsia="Times New Roman" w:hAnsiTheme="minorHAnsi" w:cstheme="minorHAnsi"/>
          <w:b/>
          <w:sz w:val="22"/>
          <w:szCs w:val="22"/>
        </w:rPr>
        <w:t xml:space="preserve"> renforcer les </w:t>
      </w:r>
      <w:r w:rsidR="00326A70" w:rsidRPr="006E5898">
        <w:rPr>
          <w:rFonts w:asciiTheme="minorHAnsi" w:eastAsia="Times New Roman" w:hAnsiTheme="minorHAnsi" w:cstheme="minorHAnsi"/>
          <w:b/>
          <w:sz w:val="22"/>
          <w:szCs w:val="22"/>
        </w:rPr>
        <w:t xml:space="preserve">différentes formes de mises en réseau </w:t>
      </w:r>
      <w:r w:rsidR="00326A70" w:rsidRPr="00924A8B">
        <w:rPr>
          <w:rFonts w:asciiTheme="minorHAnsi" w:eastAsia="Times New Roman" w:hAnsiTheme="minorHAnsi" w:cstheme="minorHAnsi"/>
          <w:sz w:val="22"/>
          <w:szCs w:val="22"/>
        </w:rPr>
        <w:t>constitue</w:t>
      </w:r>
      <w:r w:rsidR="00326A70" w:rsidRPr="006E5898">
        <w:rPr>
          <w:rFonts w:asciiTheme="minorHAnsi" w:eastAsia="Times New Roman" w:hAnsiTheme="minorHAnsi" w:cstheme="minorHAnsi"/>
          <w:sz w:val="22"/>
          <w:szCs w:val="22"/>
        </w:rPr>
        <w:t xml:space="preserve"> </w:t>
      </w:r>
      <w:r w:rsidR="00924A8B">
        <w:rPr>
          <w:rFonts w:asciiTheme="minorHAnsi" w:eastAsia="Times New Roman" w:hAnsiTheme="minorHAnsi" w:cstheme="minorHAnsi"/>
          <w:sz w:val="22"/>
          <w:szCs w:val="22"/>
        </w:rPr>
        <w:t xml:space="preserve">un </w:t>
      </w:r>
      <w:r w:rsidR="00326A70" w:rsidRPr="006E5898">
        <w:rPr>
          <w:rFonts w:asciiTheme="minorHAnsi" w:eastAsia="Times New Roman" w:hAnsiTheme="minorHAnsi" w:cstheme="minorHAnsi"/>
          <w:sz w:val="22"/>
          <w:szCs w:val="22"/>
        </w:rPr>
        <w:t xml:space="preserve">des éléments majeurs issu du Congrès national. Pour les professionnels, le réseau joue en effet un rôle clef, tant en termes de renforcement des compétences individuelles que d’appui psychologique. </w:t>
      </w:r>
      <w:r w:rsidR="00326A70" w:rsidRPr="006E5898">
        <w:rPr>
          <w:rFonts w:asciiTheme="minorHAnsi" w:hAnsiTheme="minorHAnsi" w:cstheme="minorHAnsi"/>
          <w:sz w:val="22"/>
          <w:szCs w:val="22"/>
        </w:rPr>
        <w:t>S</w:t>
      </w:r>
      <w:r w:rsidR="000E676D" w:rsidRPr="006E5898">
        <w:rPr>
          <w:rFonts w:asciiTheme="minorHAnsi" w:hAnsiTheme="minorHAnsi" w:cstheme="minorHAnsi"/>
          <w:sz w:val="22"/>
          <w:szCs w:val="22"/>
        </w:rPr>
        <w:t xml:space="preserve">ans avoir besoin de tout connaître, le développeur territorial tire </w:t>
      </w:r>
      <w:r w:rsidR="00122679">
        <w:rPr>
          <w:rFonts w:asciiTheme="minorHAnsi" w:hAnsiTheme="minorHAnsi" w:cstheme="minorHAnsi"/>
          <w:sz w:val="22"/>
          <w:szCs w:val="22"/>
        </w:rPr>
        <w:t xml:space="preserve">aussi </w:t>
      </w:r>
      <w:r w:rsidR="000E676D" w:rsidRPr="006E5898">
        <w:rPr>
          <w:rFonts w:asciiTheme="minorHAnsi" w:hAnsiTheme="minorHAnsi" w:cstheme="minorHAnsi"/>
          <w:sz w:val="22"/>
          <w:szCs w:val="22"/>
        </w:rPr>
        <w:t xml:space="preserve">sa force de son réseau, qu’il apprend à activer en fonction de ses besoins. </w:t>
      </w:r>
      <w:r w:rsidR="000E676D" w:rsidRPr="006E5898">
        <w:rPr>
          <w:rFonts w:asciiTheme="minorHAnsi" w:hAnsiTheme="minorHAnsi" w:cstheme="minorHAnsi"/>
          <w:sz w:val="22"/>
          <w:szCs w:val="22"/>
          <w:shd w:val="clear" w:color="auto" w:fill="FFFFFF"/>
        </w:rPr>
        <w:t xml:space="preserve">La création </w:t>
      </w:r>
      <w:r w:rsidR="00924A8B">
        <w:rPr>
          <w:rFonts w:asciiTheme="minorHAnsi" w:hAnsiTheme="minorHAnsi" w:cstheme="minorHAnsi"/>
          <w:sz w:val="22"/>
          <w:szCs w:val="22"/>
          <w:shd w:val="clear" w:color="auto" w:fill="FFFFFF"/>
        </w:rPr>
        <w:t xml:space="preserve">et le renforcement </w:t>
      </w:r>
      <w:r w:rsidR="000E676D" w:rsidRPr="006E5898">
        <w:rPr>
          <w:rFonts w:asciiTheme="minorHAnsi" w:hAnsiTheme="minorHAnsi" w:cstheme="minorHAnsi"/>
          <w:sz w:val="22"/>
          <w:szCs w:val="22"/>
          <w:shd w:val="clear" w:color="auto" w:fill="FFFFFF"/>
        </w:rPr>
        <w:t>d’un réseau est un élément important pour une profession</w:t>
      </w:r>
      <w:r w:rsidR="000E676D" w:rsidRPr="006E5898">
        <w:rPr>
          <w:rFonts w:asciiTheme="minorHAnsi" w:hAnsiTheme="minorHAnsi" w:cstheme="minorHAnsi"/>
          <w:color w:val="222222"/>
          <w:sz w:val="22"/>
          <w:szCs w:val="22"/>
          <w:shd w:val="clear" w:color="auto" w:fill="FFFFFF"/>
        </w:rPr>
        <w:t xml:space="preserve">. </w:t>
      </w:r>
      <w:r w:rsidR="000E676D" w:rsidRPr="006E5898">
        <w:rPr>
          <w:rFonts w:asciiTheme="minorHAnsi" w:hAnsiTheme="minorHAnsi" w:cstheme="minorHAnsi"/>
          <w:sz w:val="22"/>
          <w:szCs w:val="22"/>
          <w:shd w:val="clear" w:color="auto" w:fill="FFFFFF"/>
        </w:rPr>
        <w:t xml:space="preserve">Elle permet </w:t>
      </w:r>
      <w:r w:rsidR="00326A70" w:rsidRPr="006E5898">
        <w:rPr>
          <w:rFonts w:asciiTheme="minorHAnsi" w:hAnsiTheme="minorHAnsi" w:cstheme="minorHAnsi"/>
          <w:sz w:val="22"/>
          <w:szCs w:val="22"/>
          <w:shd w:val="clear" w:color="auto" w:fill="FFFFFF"/>
        </w:rPr>
        <w:t xml:space="preserve">aux professionnels </w:t>
      </w:r>
      <w:r w:rsidR="000E676D" w:rsidRPr="006E5898">
        <w:rPr>
          <w:rFonts w:asciiTheme="minorHAnsi" w:hAnsiTheme="minorHAnsi" w:cstheme="minorHAnsi"/>
          <w:sz w:val="22"/>
          <w:szCs w:val="22"/>
          <w:shd w:val="clear" w:color="auto" w:fill="FFFFFF"/>
        </w:rPr>
        <w:t>de partager les bonnes pratiques</w:t>
      </w:r>
      <w:r w:rsidR="00326A70" w:rsidRPr="006E5898">
        <w:rPr>
          <w:rFonts w:asciiTheme="minorHAnsi" w:hAnsiTheme="minorHAnsi" w:cstheme="minorHAnsi"/>
          <w:sz w:val="22"/>
          <w:szCs w:val="22"/>
          <w:shd w:val="clear" w:color="auto" w:fill="FFFFFF"/>
        </w:rPr>
        <w:t>, et</w:t>
      </w:r>
      <w:r w:rsidR="000E676D" w:rsidRPr="006E5898">
        <w:rPr>
          <w:rFonts w:asciiTheme="minorHAnsi" w:hAnsiTheme="minorHAnsi" w:cstheme="minorHAnsi"/>
          <w:sz w:val="22"/>
          <w:szCs w:val="22"/>
        </w:rPr>
        <w:t xml:space="preserve"> de remplir des fonctions de représentation qu’un centre de ressources peut relayer mais qu’il ne peut pas porter. </w:t>
      </w:r>
      <w:r w:rsidR="000E676D" w:rsidRPr="006E5898">
        <w:rPr>
          <w:rFonts w:asciiTheme="minorHAnsi" w:hAnsiTheme="minorHAnsi" w:cstheme="minorHAnsi"/>
          <w:sz w:val="22"/>
          <w:szCs w:val="22"/>
          <w:shd w:val="clear" w:color="auto" w:fill="FFFFFF"/>
        </w:rPr>
        <w:t xml:space="preserve"> </w:t>
      </w:r>
      <w:r w:rsidR="000E676D" w:rsidRPr="006E5898">
        <w:rPr>
          <w:rFonts w:asciiTheme="minorHAnsi" w:eastAsia="Times New Roman" w:hAnsiTheme="minorHAnsi" w:cstheme="minorHAnsi"/>
          <w:sz w:val="22"/>
          <w:szCs w:val="22"/>
        </w:rPr>
        <w:t xml:space="preserve">Il offre aussi l’occasion de valoriser l’action des développeurs </w:t>
      </w:r>
      <w:r w:rsidR="00326A70" w:rsidRPr="006E5898">
        <w:rPr>
          <w:rFonts w:asciiTheme="minorHAnsi" w:eastAsia="Times New Roman" w:hAnsiTheme="minorHAnsi" w:cstheme="minorHAnsi"/>
          <w:sz w:val="22"/>
          <w:szCs w:val="22"/>
        </w:rPr>
        <w:t>(</w:t>
      </w:r>
      <w:r w:rsidR="000E676D" w:rsidRPr="006E5898">
        <w:rPr>
          <w:rFonts w:asciiTheme="minorHAnsi" w:eastAsia="Times New Roman" w:hAnsiTheme="minorHAnsi" w:cstheme="minorHAnsi"/>
          <w:sz w:val="22"/>
          <w:szCs w:val="22"/>
        </w:rPr>
        <w:t>et leur territoire</w:t>
      </w:r>
      <w:r w:rsidR="00326A70" w:rsidRPr="006E5898">
        <w:rPr>
          <w:rFonts w:asciiTheme="minorHAnsi" w:eastAsia="Times New Roman" w:hAnsiTheme="minorHAnsi" w:cstheme="minorHAnsi"/>
          <w:sz w:val="22"/>
          <w:szCs w:val="22"/>
        </w:rPr>
        <w:t>)</w:t>
      </w:r>
      <w:r w:rsidR="000E676D" w:rsidRPr="006E5898">
        <w:rPr>
          <w:rFonts w:asciiTheme="minorHAnsi" w:eastAsia="Times New Roman" w:hAnsiTheme="minorHAnsi" w:cstheme="minorHAnsi"/>
          <w:sz w:val="22"/>
          <w:szCs w:val="22"/>
        </w:rPr>
        <w:t> ; de se former collectivement, mais aussi de prendre du recul sur le</w:t>
      </w:r>
      <w:r w:rsidR="00326A70" w:rsidRPr="006E5898">
        <w:rPr>
          <w:rFonts w:asciiTheme="minorHAnsi" w:eastAsia="Times New Roman" w:hAnsiTheme="minorHAnsi" w:cstheme="minorHAnsi"/>
          <w:sz w:val="22"/>
          <w:szCs w:val="22"/>
        </w:rPr>
        <w:t>ur</w:t>
      </w:r>
      <w:r w:rsidR="000E676D" w:rsidRPr="006E5898">
        <w:rPr>
          <w:rFonts w:asciiTheme="minorHAnsi" w:eastAsia="Times New Roman" w:hAnsiTheme="minorHAnsi" w:cstheme="minorHAnsi"/>
          <w:sz w:val="22"/>
          <w:szCs w:val="22"/>
        </w:rPr>
        <w:t xml:space="preserve">s pratiques en réinterrogeant le sens de leur action. Le réseau facilite </w:t>
      </w:r>
      <w:r w:rsidR="00924A8B">
        <w:rPr>
          <w:rFonts w:asciiTheme="minorHAnsi" w:eastAsia="Times New Roman" w:hAnsiTheme="minorHAnsi" w:cstheme="minorHAnsi"/>
          <w:sz w:val="22"/>
          <w:szCs w:val="22"/>
        </w:rPr>
        <w:t xml:space="preserve">enfin </w:t>
      </w:r>
      <w:r w:rsidR="000E676D" w:rsidRPr="006E5898">
        <w:rPr>
          <w:rFonts w:asciiTheme="minorHAnsi" w:eastAsia="Times New Roman" w:hAnsiTheme="minorHAnsi" w:cstheme="minorHAnsi"/>
          <w:sz w:val="22"/>
          <w:szCs w:val="22"/>
        </w:rPr>
        <w:t xml:space="preserve">la rencontre entre pairs et permet de rompre un certain isolement géographique ou  une forme de cloisonnement, mais aussi de renforcer un sentiment d’appartenance à une famille d’acteurs, à des valeurs, </w:t>
      </w:r>
      <w:r w:rsidR="00122679">
        <w:rPr>
          <w:rFonts w:asciiTheme="minorHAnsi" w:eastAsia="Times New Roman" w:hAnsiTheme="minorHAnsi" w:cstheme="minorHAnsi"/>
          <w:sz w:val="22"/>
          <w:szCs w:val="22"/>
        </w:rPr>
        <w:t xml:space="preserve">à des pratiques et </w:t>
      </w:r>
      <w:r w:rsidR="000E676D" w:rsidRPr="006E5898">
        <w:rPr>
          <w:rFonts w:asciiTheme="minorHAnsi" w:eastAsia="Times New Roman" w:hAnsiTheme="minorHAnsi" w:cstheme="minorHAnsi"/>
          <w:sz w:val="22"/>
          <w:szCs w:val="22"/>
        </w:rPr>
        <w:t xml:space="preserve">à une histoire. </w:t>
      </w:r>
    </w:p>
    <w:p w:rsidR="00B64BA9" w:rsidRPr="006E5898" w:rsidRDefault="00B64BA9" w:rsidP="007B081C">
      <w:pPr>
        <w:spacing w:line="240" w:lineRule="auto"/>
        <w:jc w:val="both"/>
        <w:rPr>
          <w:rFonts w:cstheme="minorHAnsi"/>
          <w:b/>
          <w:color w:val="C00000"/>
        </w:rPr>
      </w:pPr>
    </w:p>
    <w:p w:rsidR="00272CBF" w:rsidRPr="00136E4C" w:rsidRDefault="004A389E" w:rsidP="007B081C">
      <w:pPr>
        <w:spacing w:line="240" w:lineRule="auto"/>
        <w:jc w:val="both"/>
        <w:rPr>
          <w:b/>
          <w:color w:val="C00000"/>
          <w:sz w:val="28"/>
          <w:szCs w:val="24"/>
        </w:rPr>
      </w:pPr>
      <w:r w:rsidRPr="00D57311">
        <w:rPr>
          <w:b/>
          <w:color w:val="C00000"/>
          <w:sz w:val="28"/>
          <w:szCs w:val="24"/>
        </w:rPr>
        <w:t>II</w:t>
      </w:r>
      <w:r w:rsidR="007B29D0">
        <w:rPr>
          <w:b/>
          <w:color w:val="C00000"/>
          <w:sz w:val="28"/>
          <w:szCs w:val="24"/>
        </w:rPr>
        <w:t>I</w:t>
      </w:r>
      <w:r w:rsidRPr="00D57311">
        <w:rPr>
          <w:b/>
          <w:color w:val="C00000"/>
          <w:sz w:val="28"/>
          <w:szCs w:val="24"/>
        </w:rPr>
        <w:t xml:space="preserve"> – </w:t>
      </w:r>
      <w:r w:rsidR="00924A8B">
        <w:rPr>
          <w:b/>
          <w:color w:val="C00000"/>
          <w:sz w:val="28"/>
          <w:szCs w:val="24"/>
        </w:rPr>
        <w:t>Programme d’actions 2014 </w:t>
      </w:r>
    </w:p>
    <w:p w:rsidR="00D935DC" w:rsidRDefault="00D935DC" w:rsidP="007B081C">
      <w:pPr>
        <w:autoSpaceDE w:val="0"/>
        <w:autoSpaceDN w:val="0"/>
        <w:adjustRightInd w:val="0"/>
        <w:spacing w:after="0" w:line="240" w:lineRule="auto"/>
        <w:jc w:val="both"/>
        <w:rPr>
          <w:rFonts w:cstheme="minorHAnsi"/>
        </w:rPr>
      </w:pPr>
      <w:r>
        <w:rPr>
          <w:rFonts w:cs="Calibri"/>
          <w:shd w:val="clear" w:color="auto" w:fill="FFFFFF"/>
        </w:rPr>
        <w:t>L</w:t>
      </w:r>
      <w:r>
        <w:rPr>
          <w:rFonts w:cstheme="minorHAnsi"/>
        </w:rPr>
        <w:t xml:space="preserve">es constats et attentes exprimés par les professionnels en 2013 lors du premier Congrès national des développeurs territoriaux, des 8 pré-rencontres régionales qui avaient précédé l’événement, et de la recherche-action pilotée par la Plateforme des métiers font apparaitre des besoins de nature différente, certains portant sur des contenus à travailler, d’autres relevant de modes d’organisation à développer. </w:t>
      </w:r>
    </w:p>
    <w:p w:rsidR="00D935DC" w:rsidRDefault="00D935DC" w:rsidP="007B081C">
      <w:pPr>
        <w:autoSpaceDE w:val="0"/>
        <w:autoSpaceDN w:val="0"/>
        <w:adjustRightInd w:val="0"/>
        <w:spacing w:after="0" w:line="240" w:lineRule="auto"/>
        <w:jc w:val="both"/>
        <w:rPr>
          <w:rFonts w:cstheme="minorHAnsi"/>
        </w:rPr>
      </w:pPr>
    </w:p>
    <w:p w:rsidR="00D935DC" w:rsidRPr="00D935DC" w:rsidRDefault="00D935DC" w:rsidP="007B081C">
      <w:pPr>
        <w:pStyle w:val="Paragraphedeliste"/>
        <w:numPr>
          <w:ilvl w:val="0"/>
          <w:numId w:val="46"/>
        </w:numPr>
        <w:autoSpaceDE w:val="0"/>
        <w:autoSpaceDN w:val="0"/>
        <w:adjustRightInd w:val="0"/>
        <w:spacing w:after="0" w:line="240" w:lineRule="auto"/>
        <w:jc w:val="both"/>
        <w:rPr>
          <w:rFonts w:cstheme="minorHAnsi"/>
          <w:b/>
          <w:sz w:val="24"/>
          <w:szCs w:val="24"/>
        </w:rPr>
      </w:pPr>
      <w:r w:rsidRPr="00D935DC">
        <w:rPr>
          <w:rFonts w:cstheme="minorHAnsi"/>
          <w:b/>
          <w:sz w:val="24"/>
          <w:szCs w:val="24"/>
        </w:rPr>
        <w:t>5 axes de travail</w:t>
      </w:r>
    </w:p>
    <w:p w:rsidR="00D935DC" w:rsidRDefault="00D935DC" w:rsidP="007B081C">
      <w:pPr>
        <w:autoSpaceDE w:val="0"/>
        <w:autoSpaceDN w:val="0"/>
        <w:adjustRightInd w:val="0"/>
        <w:spacing w:after="0" w:line="240" w:lineRule="auto"/>
        <w:jc w:val="both"/>
        <w:rPr>
          <w:rFonts w:cstheme="minorHAnsi"/>
        </w:rPr>
      </w:pPr>
    </w:p>
    <w:p w:rsidR="00D935DC" w:rsidRDefault="00D935DC" w:rsidP="007B081C">
      <w:pPr>
        <w:autoSpaceDE w:val="0"/>
        <w:autoSpaceDN w:val="0"/>
        <w:adjustRightInd w:val="0"/>
        <w:spacing w:after="0" w:line="240" w:lineRule="auto"/>
        <w:ind w:left="360"/>
        <w:jc w:val="both"/>
        <w:rPr>
          <w:rFonts w:cstheme="minorHAnsi"/>
        </w:rPr>
      </w:pPr>
      <w:r>
        <w:rPr>
          <w:rFonts w:cstheme="minorHAnsi"/>
        </w:rPr>
        <w:t>Nous avons ainsi identifié 5 axes de travail prioritaires et proposons dans ce projet de les décliner selon le programme d’actions qui suit. 4 axes relèvent de champs thématiques liés aux enjeux de développement territorial et aux besoins d’évolution des pratiques des professionnels, et un axe transversal porte sur la question de la formation.</w:t>
      </w:r>
    </w:p>
    <w:p w:rsidR="00D935DC" w:rsidRPr="00883A0C" w:rsidRDefault="00D935DC" w:rsidP="007B081C">
      <w:pPr>
        <w:autoSpaceDE w:val="0"/>
        <w:autoSpaceDN w:val="0"/>
        <w:adjustRightInd w:val="0"/>
        <w:spacing w:after="0" w:line="240" w:lineRule="auto"/>
        <w:jc w:val="both"/>
        <w:rPr>
          <w:rFonts w:cstheme="minorHAnsi"/>
        </w:rPr>
      </w:pPr>
    </w:p>
    <w:p w:rsidR="00D935DC" w:rsidRPr="00D935DC" w:rsidRDefault="00D935DC" w:rsidP="007B081C">
      <w:pPr>
        <w:autoSpaceDE w:val="0"/>
        <w:autoSpaceDN w:val="0"/>
        <w:adjustRightInd w:val="0"/>
        <w:spacing w:after="0" w:line="240" w:lineRule="auto"/>
        <w:ind w:left="360"/>
        <w:jc w:val="both"/>
        <w:rPr>
          <w:rFonts w:cstheme="minorHAnsi"/>
          <w:u w:val="single"/>
        </w:rPr>
      </w:pPr>
      <w:r w:rsidRPr="00D935DC">
        <w:rPr>
          <w:rFonts w:cstheme="minorHAnsi"/>
          <w:u w:val="single"/>
        </w:rPr>
        <w:t>4 axes thématiques :</w:t>
      </w:r>
    </w:p>
    <w:p w:rsidR="00D935DC" w:rsidRDefault="00D935DC" w:rsidP="007B081C">
      <w:pPr>
        <w:autoSpaceDE w:val="0"/>
        <w:autoSpaceDN w:val="0"/>
        <w:adjustRightInd w:val="0"/>
        <w:spacing w:after="0" w:line="240" w:lineRule="auto"/>
        <w:jc w:val="both"/>
        <w:rPr>
          <w:rFonts w:cstheme="minorHAnsi"/>
        </w:rPr>
      </w:pPr>
    </w:p>
    <w:p w:rsidR="00D935DC" w:rsidRPr="009F1239" w:rsidRDefault="007B081C" w:rsidP="007B081C">
      <w:pPr>
        <w:pStyle w:val="Default"/>
        <w:numPr>
          <w:ilvl w:val="0"/>
          <w:numId w:val="30"/>
        </w:numPr>
        <w:jc w:val="both"/>
        <w:rPr>
          <w:rFonts w:asciiTheme="minorHAnsi" w:hAnsiTheme="minorHAnsi" w:cstheme="minorHAnsi"/>
          <w:sz w:val="22"/>
          <w:szCs w:val="22"/>
        </w:rPr>
      </w:pPr>
      <w:r>
        <w:rPr>
          <w:rFonts w:asciiTheme="minorHAnsi" w:hAnsiTheme="minorHAnsi" w:cstheme="minorHAnsi"/>
          <w:sz w:val="22"/>
          <w:szCs w:val="22"/>
        </w:rPr>
        <w:t>Axe 1 : « L</w:t>
      </w:r>
      <w:r w:rsidR="00D935DC" w:rsidRPr="009F1239">
        <w:rPr>
          <w:rFonts w:asciiTheme="minorHAnsi" w:hAnsiTheme="minorHAnsi" w:cstheme="minorHAnsi"/>
          <w:sz w:val="22"/>
          <w:szCs w:val="22"/>
        </w:rPr>
        <w:t>es pratiques de mutualisation et de coopération</w:t>
      </w:r>
      <w:r w:rsidR="00D935DC">
        <w:rPr>
          <w:rFonts w:asciiTheme="minorHAnsi" w:hAnsiTheme="minorHAnsi" w:cstheme="minorHAnsi"/>
          <w:sz w:val="22"/>
          <w:szCs w:val="22"/>
        </w:rPr>
        <w:t xml:space="preserve"> </w:t>
      </w:r>
      <w:r w:rsidR="00D935DC" w:rsidRPr="009F1239">
        <w:rPr>
          <w:rFonts w:asciiTheme="minorHAnsi" w:hAnsiTheme="minorHAnsi" w:cstheme="minorHAnsi"/>
          <w:sz w:val="22"/>
          <w:szCs w:val="22"/>
        </w:rPr>
        <w:t>dans et entre les territoires</w:t>
      </w:r>
      <w:r>
        <w:rPr>
          <w:rFonts w:asciiTheme="minorHAnsi" w:hAnsiTheme="minorHAnsi" w:cstheme="minorHAnsi"/>
          <w:sz w:val="22"/>
          <w:szCs w:val="22"/>
        </w:rPr>
        <w:t> »</w:t>
      </w:r>
      <w:r w:rsidR="00D935DC">
        <w:rPr>
          <w:rFonts w:asciiTheme="minorHAnsi" w:hAnsiTheme="minorHAnsi" w:cstheme="minorHAnsi"/>
          <w:sz w:val="22"/>
          <w:szCs w:val="22"/>
        </w:rPr>
        <w:t> ;</w:t>
      </w:r>
    </w:p>
    <w:p w:rsidR="00D935DC" w:rsidRPr="009F1239" w:rsidRDefault="00D935DC" w:rsidP="007B081C">
      <w:pPr>
        <w:pStyle w:val="Default"/>
        <w:jc w:val="both"/>
        <w:rPr>
          <w:rFonts w:asciiTheme="minorHAnsi" w:hAnsiTheme="minorHAnsi" w:cstheme="minorHAnsi"/>
          <w:sz w:val="22"/>
          <w:szCs w:val="22"/>
        </w:rPr>
      </w:pPr>
    </w:p>
    <w:p w:rsidR="00D935DC" w:rsidRPr="009F1239" w:rsidRDefault="007B081C" w:rsidP="007B081C">
      <w:pPr>
        <w:pStyle w:val="Default"/>
        <w:numPr>
          <w:ilvl w:val="0"/>
          <w:numId w:val="30"/>
        </w:numPr>
        <w:jc w:val="both"/>
        <w:rPr>
          <w:rFonts w:asciiTheme="minorHAnsi" w:hAnsiTheme="minorHAnsi" w:cstheme="minorHAnsi"/>
          <w:sz w:val="22"/>
          <w:szCs w:val="22"/>
        </w:rPr>
      </w:pPr>
      <w:r>
        <w:rPr>
          <w:rFonts w:asciiTheme="minorHAnsi" w:hAnsiTheme="minorHAnsi" w:cstheme="minorHAnsi"/>
          <w:sz w:val="22"/>
          <w:szCs w:val="22"/>
        </w:rPr>
        <w:t>Axe 2 : « </w:t>
      </w:r>
      <w:r w:rsidR="00D935DC">
        <w:rPr>
          <w:rFonts w:asciiTheme="minorHAnsi" w:hAnsiTheme="minorHAnsi" w:cstheme="minorHAnsi"/>
          <w:sz w:val="22"/>
          <w:szCs w:val="22"/>
        </w:rPr>
        <w:t xml:space="preserve">les pratiques de </w:t>
      </w:r>
      <w:r w:rsidR="00D935DC" w:rsidRPr="009F1239">
        <w:rPr>
          <w:rFonts w:asciiTheme="minorHAnsi" w:hAnsiTheme="minorHAnsi" w:cstheme="minorHAnsi"/>
          <w:sz w:val="22"/>
          <w:szCs w:val="22"/>
        </w:rPr>
        <w:t xml:space="preserve">coordination et </w:t>
      </w:r>
      <w:r w:rsidR="00D935DC">
        <w:rPr>
          <w:rFonts w:asciiTheme="minorHAnsi" w:hAnsiTheme="minorHAnsi" w:cstheme="minorHAnsi"/>
          <w:sz w:val="22"/>
          <w:szCs w:val="22"/>
        </w:rPr>
        <w:t>d</w:t>
      </w:r>
      <w:r w:rsidR="00D935DC" w:rsidRPr="009F1239">
        <w:rPr>
          <w:rFonts w:asciiTheme="minorHAnsi" w:hAnsiTheme="minorHAnsi" w:cstheme="minorHAnsi"/>
          <w:sz w:val="22"/>
          <w:szCs w:val="22"/>
        </w:rPr>
        <w:t>’intermédiation des politiques publiques et des acteurs</w:t>
      </w:r>
      <w:r w:rsidR="00D935DC">
        <w:rPr>
          <w:rFonts w:asciiTheme="minorHAnsi" w:hAnsiTheme="minorHAnsi" w:cstheme="minorHAnsi"/>
          <w:sz w:val="22"/>
          <w:szCs w:val="22"/>
        </w:rPr>
        <w:t xml:space="preserve"> favorisant la mise en </w:t>
      </w:r>
      <w:r w:rsidR="00D935DC" w:rsidRPr="009F1239">
        <w:rPr>
          <w:rFonts w:asciiTheme="minorHAnsi" w:hAnsiTheme="minorHAnsi" w:cstheme="minorHAnsi"/>
          <w:sz w:val="22"/>
          <w:szCs w:val="22"/>
        </w:rPr>
        <w:t>cohérence entre projet de territoire et politiques publiques</w:t>
      </w:r>
      <w:r>
        <w:rPr>
          <w:rFonts w:asciiTheme="minorHAnsi" w:hAnsiTheme="minorHAnsi" w:cstheme="minorHAnsi"/>
          <w:sz w:val="22"/>
          <w:szCs w:val="22"/>
        </w:rPr>
        <w:t> »</w:t>
      </w:r>
      <w:r w:rsidR="00D935DC">
        <w:rPr>
          <w:rFonts w:asciiTheme="minorHAnsi" w:hAnsiTheme="minorHAnsi" w:cstheme="minorHAnsi"/>
          <w:sz w:val="22"/>
          <w:szCs w:val="22"/>
        </w:rPr>
        <w:t> ;</w:t>
      </w:r>
    </w:p>
    <w:p w:rsidR="00D935DC" w:rsidRPr="009F1239" w:rsidRDefault="00D935DC" w:rsidP="007B081C">
      <w:pPr>
        <w:pStyle w:val="Default"/>
        <w:jc w:val="both"/>
        <w:rPr>
          <w:rFonts w:asciiTheme="minorHAnsi" w:hAnsiTheme="minorHAnsi" w:cstheme="minorHAnsi"/>
          <w:sz w:val="22"/>
          <w:szCs w:val="22"/>
        </w:rPr>
      </w:pPr>
    </w:p>
    <w:p w:rsidR="00D935DC" w:rsidRPr="009F1239" w:rsidRDefault="007B081C" w:rsidP="007B081C">
      <w:pPr>
        <w:pStyle w:val="Default"/>
        <w:numPr>
          <w:ilvl w:val="0"/>
          <w:numId w:val="30"/>
        </w:numPr>
        <w:jc w:val="both"/>
        <w:rPr>
          <w:rFonts w:asciiTheme="minorHAnsi" w:hAnsiTheme="minorHAnsi" w:cstheme="minorHAnsi"/>
          <w:sz w:val="22"/>
          <w:szCs w:val="22"/>
        </w:rPr>
      </w:pPr>
      <w:r>
        <w:rPr>
          <w:rFonts w:asciiTheme="minorHAnsi" w:hAnsiTheme="minorHAnsi" w:cstheme="minorHAnsi"/>
          <w:sz w:val="22"/>
          <w:szCs w:val="22"/>
        </w:rPr>
        <w:t>Axe 3 : « </w:t>
      </w:r>
      <w:r w:rsidR="00D935DC">
        <w:rPr>
          <w:rFonts w:asciiTheme="minorHAnsi" w:hAnsiTheme="minorHAnsi" w:cstheme="minorHAnsi"/>
          <w:sz w:val="22"/>
          <w:szCs w:val="22"/>
        </w:rPr>
        <w:t>les pratiques d’</w:t>
      </w:r>
      <w:r w:rsidR="00D935DC" w:rsidRPr="009F1239">
        <w:rPr>
          <w:rFonts w:asciiTheme="minorHAnsi" w:hAnsiTheme="minorHAnsi" w:cstheme="minorHAnsi"/>
          <w:sz w:val="22"/>
          <w:szCs w:val="22"/>
        </w:rPr>
        <w:t>animation territoriale</w:t>
      </w:r>
      <w:r w:rsidR="00D935DC">
        <w:rPr>
          <w:rFonts w:asciiTheme="minorHAnsi" w:hAnsiTheme="minorHAnsi" w:cstheme="minorHAnsi"/>
          <w:sz w:val="22"/>
          <w:szCs w:val="22"/>
        </w:rPr>
        <w:t xml:space="preserve">, d’ingénierie du débat public, du </w:t>
      </w:r>
      <w:r w:rsidR="00D935DC" w:rsidRPr="009F1239">
        <w:rPr>
          <w:rFonts w:asciiTheme="minorHAnsi" w:hAnsiTheme="minorHAnsi" w:cstheme="minorHAnsi"/>
          <w:sz w:val="22"/>
          <w:szCs w:val="22"/>
        </w:rPr>
        <w:t>développe</w:t>
      </w:r>
      <w:r w:rsidR="00D935DC">
        <w:rPr>
          <w:rFonts w:asciiTheme="minorHAnsi" w:hAnsiTheme="minorHAnsi" w:cstheme="minorHAnsi"/>
          <w:sz w:val="22"/>
          <w:szCs w:val="22"/>
        </w:rPr>
        <w:t>ment</w:t>
      </w:r>
      <w:r w:rsidR="00D935DC" w:rsidRPr="009F1239">
        <w:rPr>
          <w:rFonts w:asciiTheme="minorHAnsi" w:hAnsiTheme="minorHAnsi" w:cstheme="minorHAnsi"/>
          <w:sz w:val="22"/>
          <w:szCs w:val="22"/>
        </w:rPr>
        <w:t xml:space="preserve"> </w:t>
      </w:r>
      <w:r w:rsidR="00D935DC">
        <w:rPr>
          <w:rFonts w:asciiTheme="minorHAnsi" w:hAnsiTheme="minorHAnsi" w:cstheme="minorHAnsi"/>
          <w:sz w:val="22"/>
          <w:szCs w:val="22"/>
        </w:rPr>
        <w:t>du</w:t>
      </w:r>
      <w:r w:rsidR="00D935DC" w:rsidRPr="009F1239">
        <w:rPr>
          <w:rFonts w:asciiTheme="minorHAnsi" w:hAnsiTheme="minorHAnsi" w:cstheme="minorHAnsi"/>
          <w:sz w:val="22"/>
          <w:szCs w:val="22"/>
        </w:rPr>
        <w:t xml:space="preserve"> pouvoir d’agir des citoyens</w:t>
      </w:r>
      <w:r w:rsidR="00D935DC">
        <w:rPr>
          <w:rFonts w:asciiTheme="minorHAnsi" w:hAnsiTheme="minorHAnsi" w:cstheme="minorHAnsi"/>
          <w:sz w:val="22"/>
          <w:szCs w:val="22"/>
        </w:rPr>
        <w:t xml:space="preserve"> et du</w:t>
      </w:r>
      <w:r w:rsidR="00D935DC" w:rsidRPr="009F1239">
        <w:rPr>
          <w:rFonts w:asciiTheme="minorHAnsi" w:hAnsiTheme="minorHAnsi" w:cstheme="minorHAnsi"/>
          <w:sz w:val="22"/>
          <w:szCs w:val="22"/>
        </w:rPr>
        <w:t xml:space="preserve"> « faire ensemble »</w:t>
      </w:r>
      <w:r w:rsidR="00D935DC">
        <w:rPr>
          <w:rFonts w:asciiTheme="minorHAnsi" w:hAnsiTheme="minorHAnsi" w:cstheme="minorHAnsi"/>
          <w:sz w:val="22"/>
          <w:szCs w:val="22"/>
        </w:rPr>
        <w:t xml:space="preserve"> contribuant à</w:t>
      </w:r>
      <w:r w:rsidR="00D935DC" w:rsidRPr="009F1239">
        <w:rPr>
          <w:rFonts w:asciiTheme="minorHAnsi" w:hAnsiTheme="minorHAnsi" w:cstheme="minorHAnsi"/>
          <w:sz w:val="22"/>
          <w:szCs w:val="22"/>
        </w:rPr>
        <w:t xml:space="preserve"> développer des actions généra</w:t>
      </w:r>
      <w:r w:rsidR="00D935DC">
        <w:rPr>
          <w:rFonts w:asciiTheme="minorHAnsi" w:hAnsiTheme="minorHAnsi" w:cstheme="minorHAnsi"/>
          <w:sz w:val="22"/>
          <w:szCs w:val="22"/>
        </w:rPr>
        <w:t>trices de lien et de</w:t>
      </w:r>
      <w:r>
        <w:rPr>
          <w:rFonts w:asciiTheme="minorHAnsi" w:hAnsiTheme="minorHAnsi" w:cstheme="minorHAnsi"/>
          <w:sz w:val="22"/>
          <w:szCs w:val="22"/>
        </w:rPr>
        <w:t xml:space="preserve"> solidarité»</w:t>
      </w:r>
      <w:r w:rsidR="00D935DC">
        <w:rPr>
          <w:rFonts w:asciiTheme="minorHAnsi" w:hAnsiTheme="minorHAnsi" w:cstheme="minorHAnsi"/>
          <w:sz w:val="22"/>
          <w:szCs w:val="22"/>
        </w:rPr>
        <w:t> ;</w:t>
      </w:r>
    </w:p>
    <w:p w:rsidR="00D935DC" w:rsidRPr="009F1239" w:rsidRDefault="00D935DC" w:rsidP="007B081C">
      <w:pPr>
        <w:pStyle w:val="Default"/>
        <w:jc w:val="both"/>
        <w:rPr>
          <w:rFonts w:asciiTheme="minorHAnsi" w:hAnsiTheme="minorHAnsi" w:cstheme="minorHAnsi"/>
          <w:sz w:val="22"/>
          <w:szCs w:val="22"/>
        </w:rPr>
      </w:pPr>
    </w:p>
    <w:p w:rsidR="00D935DC" w:rsidRPr="009F1239" w:rsidRDefault="007B081C" w:rsidP="007B081C">
      <w:pPr>
        <w:pStyle w:val="Default"/>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Axe 4 : «  </w:t>
      </w:r>
      <w:r w:rsidR="00D935DC">
        <w:rPr>
          <w:rFonts w:asciiTheme="minorHAnsi" w:hAnsiTheme="minorHAnsi" w:cstheme="minorHAnsi"/>
          <w:sz w:val="22"/>
          <w:szCs w:val="22"/>
        </w:rPr>
        <w:t>les pratiques d’</w:t>
      </w:r>
      <w:r w:rsidR="00D935DC" w:rsidRPr="009F1239">
        <w:rPr>
          <w:rFonts w:asciiTheme="minorHAnsi" w:hAnsiTheme="minorHAnsi" w:cstheme="minorHAnsi"/>
          <w:sz w:val="22"/>
          <w:szCs w:val="22"/>
        </w:rPr>
        <w:t>a</w:t>
      </w:r>
      <w:r w:rsidR="00D935DC">
        <w:rPr>
          <w:rFonts w:asciiTheme="minorHAnsi" w:hAnsiTheme="minorHAnsi" w:cstheme="minorHAnsi"/>
          <w:sz w:val="22"/>
          <w:szCs w:val="22"/>
        </w:rPr>
        <w:t>ccompagnement du</w:t>
      </w:r>
      <w:r w:rsidR="00D935DC" w:rsidRPr="009F1239">
        <w:rPr>
          <w:rFonts w:asciiTheme="minorHAnsi" w:hAnsiTheme="minorHAnsi" w:cstheme="minorHAnsi"/>
          <w:sz w:val="22"/>
          <w:szCs w:val="22"/>
        </w:rPr>
        <w:t xml:space="preserve"> changement et </w:t>
      </w:r>
      <w:r w:rsidR="00D935DC">
        <w:rPr>
          <w:rFonts w:asciiTheme="minorHAnsi" w:hAnsiTheme="minorHAnsi" w:cstheme="minorHAnsi"/>
          <w:sz w:val="22"/>
          <w:szCs w:val="22"/>
        </w:rPr>
        <w:t xml:space="preserve">de </w:t>
      </w:r>
      <w:r w:rsidR="00D935DC" w:rsidRPr="009F1239">
        <w:rPr>
          <w:rFonts w:asciiTheme="minorHAnsi" w:hAnsiTheme="minorHAnsi" w:cstheme="minorHAnsi"/>
          <w:sz w:val="22"/>
          <w:szCs w:val="22"/>
        </w:rPr>
        <w:t>l’innovation sociale</w:t>
      </w:r>
      <w:r w:rsidR="00D935DC">
        <w:rPr>
          <w:rFonts w:asciiTheme="minorHAnsi" w:hAnsiTheme="minorHAnsi" w:cstheme="minorHAnsi"/>
          <w:sz w:val="22"/>
          <w:szCs w:val="22"/>
        </w:rPr>
        <w:t xml:space="preserve"> contribuant à</w:t>
      </w:r>
      <w:r w:rsidR="00D935DC" w:rsidRPr="009F1239">
        <w:rPr>
          <w:rFonts w:asciiTheme="minorHAnsi" w:hAnsiTheme="minorHAnsi" w:cstheme="minorHAnsi"/>
          <w:sz w:val="22"/>
          <w:szCs w:val="22"/>
        </w:rPr>
        <w:t xml:space="preserve"> la diffusion au sein de ces métiers des concepts et pratiques du développement durable</w:t>
      </w:r>
      <w:r w:rsidR="00D935DC">
        <w:rPr>
          <w:rFonts w:asciiTheme="minorHAnsi" w:hAnsiTheme="minorHAnsi" w:cstheme="minorHAnsi"/>
          <w:sz w:val="22"/>
          <w:szCs w:val="22"/>
        </w:rPr>
        <w:t xml:space="preserve"> et</w:t>
      </w:r>
      <w:r w:rsidR="00D935DC" w:rsidRPr="009F1239">
        <w:rPr>
          <w:rFonts w:asciiTheme="minorHAnsi" w:hAnsiTheme="minorHAnsi" w:cstheme="minorHAnsi"/>
          <w:sz w:val="22"/>
          <w:szCs w:val="22"/>
        </w:rPr>
        <w:t xml:space="preserve"> de l’économie solidaire, </w:t>
      </w:r>
      <w:r w:rsidR="00D935DC">
        <w:rPr>
          <w:rFonts w:asciiTheme="minorHAnsi" w:hAnsiTheme="minorHAnsi" w:cstheme="minorHAnsi"/>
          <w:sz w:val="22"/>
          <w:szCs w:val="22"/>
        </w:rPr>
        <w:t xml:space="preserve">et </w:t>
      </w:r>
      <w:r w:rsidR="00D935DC" w:rsidRPr="009F1239">
        <w:rPr>
          <w:rFonts w:asciiTheme="minorHAnsi" w:hAnsiTheme="minorHAnsi" w:cstheme="minorHAnsi"/>
          <w:sz w:val="22"/>
          <w:szCs w:val="22"/>
        </w:rPr>
        <w:t>suscit</w:t>
      </w:r>
      <w:r w:rsidR="00D935DC">
        <w:rPr>
          <w:rFonts w:asciiTheme="minorHAnsi" w:hAnsiTheme="minorHAnsi" w:cstheme="minorHAnsi"/>
          <w:sz w:val="22"/>
          <w:szCs w:val="22"/>
        </w:rPr>
        <w:t>ant</w:t>
      </w:r>
      <w:r w:rsidR="00D935DC" w:rsidRPr="009F1239">
        <w:rPr>
          <w:rFonts w:asciiTheme="minorHAnsi" w:hAnsiTheme="minorHAnsi" w:cstheme="minorHAnsi"/>
          <w:sz w:val="22"/>
          <w:szCs w:val="22"/>
        </w:rPr>
        <w:t xml:space="preserve"> des stratégies territoriales de transition</w:t>
      </w:r>
      <w:r>
        <w:rPr>
          <w:rFonts w:asciiTheme="minorHAnsi" w:hAnsiTheme="minorHAnsi" w:cstheme="minorHAnsi"/>
          <w:sz w:val="22"/>
          <w:szCs w:val="22"/>
        </w:rPr>
        <w:t> »</w:t>
      </w:r>
      <w:r w:rsidR="00D935DC" w:rsidRPr="009F1239">
        <w:rPr>
          <w:rFonts w:asciiTheme="minorHAnsi" w:hAnsiTheme="minorHAnsi" w:cstheme="minorHAnsi"/>
          <w:sz w:val="22"/>
          <w:szCs w:val="22"/>
        </w:rPr>
        <w:t>.</w:t>
      </w:r>
    </w:p>
    <w:p w:rsidR="00D935DC" w:rsidRPr="009F1239" w:rsidRDefault="00D935DC" w:rsidP="007B081C">
      <w:pPr>
        <w:pStyle w:val="Default"/>
        <w:jc w:val="both"/>
        <w:rPr>
          <w:rFonts w:asciiTheme="minorHAnsi" w:hAnsiTheme="minorHAnsi" w:cstheme="minorHAnsi"/>
          <w:sz w:val="22"/>
          <w:szCs w:val="22"/>
        </w:rPr>
      </w:pPr>
    </w:p>
    <w:p w:rsidR="001647D4" w:rsidRDefault="00D935DC" w:rsidP="007B081C">
      <w:pPr>
        <w:spacing w:line="240" w:lineRule="auto"/>
        <w:ind w:left="360"/>
        <w:jc w:val="both"/>
        <w:rPr>
          <w:rFonts w:cstheme="minorHAnsi"/>
        </w:rPr>
      </w:pPr>
      <w:r w:rsidRPr="00D935DC">
        <w:rPr>
          <w:rFonts w:cstheme="minorHAnsi"/>
          <w:u w:val="single"/>
        </w:rPr>
        <w:t>1 axe transversal :</w:t>
      </w:r>
      <w:r w:rsidRPr="00D935DC">
        <w:rPr>
          <w:rFonts w:cstheme="minorHAnsi"/>
        </w:rPr>
        <w:t xml:space="preserve"> </w:t>
      </w:r>
    </w:p>
    <w:p w:rsidR="00D935DC" w:rsidRPr="001647D4" w:rsidRDefault="007B081C" w:rsidP="001647D4">
      <w:pPr>
        <w:pStyle w:val="Paragraphedeliste"/>
        <w:numPr>
          <w:ilvl w:val="0"/>
          <w:numId w:val="30"/>
        </w:numPr>
        <w:spacing w:line="240" w:lineRule="auto"/>
        <w:jc w:val="both"/>
        <w:rPr>
          <w:rFonts w:cstheme="minorHAnsi"/>
        </w:rPr>
      </w:pPr>
      <w:r w:rsidRPr="001647D4">
        <w:rPr>
          <w:rFonts w:cstheme="minorHAnsi"/>
        </w:rPr>
        <w:t>Axe 5 : « </w:t>
      </w:r>
      <w:r w:rsidR="00D935DC" w:rsidRPr="001647D4">
        <w:rPr>
          <w:rFonts w:cstheme="minorHAnsi"/>
        </w:rPr>
        <w:t>Contenus et pratiques de formations au développement territorial contribuant au développement des compétences professionnelles relatives aux 4 précédents axes thématiques</w:t>
      </w:r>
      <w:r w:rsidRPr="001647D4">
        <w:rPr>
          <w:rFonts w:cstheme="minorHAnsi"/>
        </w:rPr>
        <w:t> »</w:t>
      </w:r>
      <w:r w:rsidR="00D935DC" w:rsidRPr="001647D4">
        <w:rPr>
          <w:rFonts w:cstheme="minorHAnsi"/>
        </w:rPr>
        <w:t>.</w:t>
      </w:r>
    </w:p>
    <w:p w:rsidR="00D935DC" w:rsidRDefault="00D935DC" w:rsidP="007B081C">
      <w:pPr>
        <w:autoSpaceDE w:val="0"/>
        <w:autoSpaceDN w:val="0"/>
        <w:adjustRightInd w:val="0"/>
        <w:spacing w:after="0" w:line="240" w:lineRule="auto"/>
        <w:jc w:val="both"/>
        <w:rPr>
          <w:rFonts w:cstheme="minorHAnsi"/>
          <w:b/>
        </w:rPr>
      </w:pPr>
    </w:p>
    <w:p w:rsidR="00D935DC" w:rsidRPr="00E52680" w:rsidRDefault="00D935DC" w:rsidP="007B081C">
      <w:pPr>
        <w:pStyle w:val="Paragraphedeliste"/>
        <w:numPr>
          <w:ilvl w:val="0"/>
          <w:numId w:val="38"/>
        </w:numPr>
        <w:spacing w:line="240" w:lineRule="auto"/>
        <w:jc w:val="both"/>
        <w:rPr>
          <w:b/>
          <w:sz w:val="24"/>
          <w:szCs w:val="24"/>
        </w:rPr>
      </w:pPr>
      <w:r w:rsidRPr="00E52680">
        <w:rPr>
          <w:b/>
          <w:sz w:val="24"/>
          <w:szCs w:val="24"/>
        </w:rPr>
        <w:t>Objectifs e</w:t>
      </w:r>
      <w:r>
        <w:rPr>
          <w:b/>
          <w:sz w:val="24"/>
          <w:szCs w:val="24"/>
        </w:rPr>
        <w:t xml:space="preserve">t résultats attendus </w:t>
      </w:r>
    </w:p>
    <w:p w:rsidR="00D935DC" w:rsidRPr="00E52680" w:rsidRDefault="00D935DC" w:rsidP="007B081C">
      <w:pPr>
        <w:pStyle w:val="Paragraphedeliste"/>
        <w:spacing w:line="240" w:lineRule="auto"/>
        <w:jc w:val="both"/>
        <w:rPr>
          <w:b/>
        </w:rPr>
      </w:pPr>
    </w:p>
    <w:p w:rsidR="00D935DC" w:rsidRDefault="00D935DC" w:rsidP="007B081C">
      <w:pPr>
        <w:pStyle w:val="Paragraphedeliste"/>
        <w:numPr>
          <w:ilvl w:val="0"/>
          <w:numId w:val="37"/>
        </w:numPr>
        <w:spacing w:after="160" w:line="240" w:lineRule="auto"/>
        <w:jc w:val="both"/>
      </w:pPr>
      <w:r>
        <w:t>Identifier les enjeux relevant des 5 axes de travail proposés et analyser les pratiques des professionnels ;</w:t>
      </w:r>
    </w:p>
    <w:p w:rsidR="00D935DC" w:rsidRDefault="00D935DC" w:rsidP="007B081C">
      <w:pPr>
        <w:pStyle w:val="Paragraphedeliste"/>
        <w:numPr>
          <w:ilvl w:val="0"/>
          <w:numId w:val="37"/>
        </w:numPr>
        <w:spacing w:after="160" w:line="240" w:lineRule="auto"/>
        <w:jc w:val="both"/>
      </w:pPr>
      <w:r>
        <w:t>Identifier les difficultés et les conditions facilitant ces pratiques et permettant de répondre à ces enjeux ;</w:t>
      </w:r>
    </w:p>
    <w:p w:rsidR="00160A30" w:rsidRDefault="00D935DC" w:rsidP="00160A30">
      <w:pPr>
        <w:pStyle w:val="Paragraphedeliste"/>
        <w:numPr>
          <w:ilvl w:val="0"/>
          <w:numId w:val="37"/>
        </w:numPr>
        <w:spacing w:after="160" w:line="240" w:lineRule="auto"/>
        <w:jc w:val="both"/>
      </w:pPr>
      <w:r>
        <w:t xml:space="preserve">Identifier les pistes et des propositions pour améliorer ou faciliter ces pratiques </w:t>
      </w:r>
      <w:r w:rsidR="00976635">
        <w:t xml:space="preserve">et </w:t>
      </w:r>
      <w:r>
        <w:t>les conditions d’exercice des professionnels pour répondre à ces enjeux.</w:t>
      </w:r>
    </w:p>
    <w:p w:rsidR="009F01DE" w:rsidRDefault="009F01DE" w:rsidP="00160A30">
      <w:pPr>
        <w:pStyle w:val="Paragraphedeliste"/>
        <w:numPr>
          <w:ilvl w:val="0"/>
          <w:numId w:val="37"/>
        </w:numPr>
        <w:spacing w:after="160" w:line="240" w:lineRule="auto"/>
        <w:jc w:val="both"/>
      </w:pPr>
      <w:r>
        <w:t>Préparer le prochain congrès national des développeurs territoriaux, qui pourra avoir lieu en 2015.</w:t>
      </w:r>
    </w:p>
    <w:p w:rsidR="00D935DC" w:rsidRPr="005A13E9" w:rsidRDefault="00160A30" w:rsidP="005A13E9">
      <w:pPr>
        <w:pStyle w:val="Paragraphedeliste"/>
        <w:numPr>
          <w:ilvl w:val="0"/>
          <w:numId w:val="37"/>
        </w:numPr>
        <w:spacing w:after="160" w:line="240" w:lineRule="auto"/>
        <w:jc w:val="both"/>
      </w:pPr>
      <w:r w:rsidRPr="00160A30">
        <w:rPr>
          <w:rFonts w:cstheme="minorHAnsi"/>
        </w:rPr>
        <w:t xml:space="preserve">Structurer un travail </w:t>
      </w:r>
      <w:r w:rsidR="009F01DE">
        <w:rPr>
          <w:rFonts w:cstheme="minorHAnsi"/>
        </w:rPr>
        <w:t>inter-réseaux à l’échelle nationale</w:t>
      </w:r>
      <w:r w:rsidRPr="00160A30">
        <w:rPr>
          <w:rFonts w:cstheme="minorHAnsi"/>
        </w:rPr>
        <w:t>, urbain et rural, afin d’accompagner les évolutions des métiers du développement territorial et les besoins des professionnels</w:t>
      </w:r>
      <w:r w:rsidR="009F01DE">
        <w:rPr>
          <w:rFonts w:cstheme="minorHAnsi"/>
        </w:rPr>
        <w:t>. Ce travail s’appuiera sur un élargissement et</w:t>
      </w:r>
      <w:r>
        <w:rPr>
          <w:rFonts w:cstheme="minorHAnsi"/>
        </w:rPr>
        <w:t xml:space="preserve"> la transformation de l’actuelle Plateforme nationale des métiers du développement territorial, la réalisation de chantiers (séminaires, formations, études) et</w:t>
      </w:r>
      <w:r w:rsidRPr="00160A30">
        <w:rPr>
          <w:rFonts w:cstheme="minorHAnsi"/>
        </w:rPr>
        <w:t xml:space="preserve"> l’organisation d</w:t>
      </w:r>
      <w:r>
        <w:rPr>
          <w:rFonts w:cstheme="minorHAnsi"/>
        </w:rPr>
        <w:t>’un</w:t>
      </w:r>
      <w:r w:rsidRPr="00160A30">
        <w:rPr>
          <w:rFonts w:cstheme="minorHAnsi"/>
        </w:rPr>
        <w:t xml:space="preserve"> Congrès national des développeurs territoriaux tous les deux ans</w:t>
      </w:r>
      <w:r>
        <w:rPr>
          <w:rFonts w:cstheme="minorHAnsi"/>
        </w:rPr>
        <w:t>.</w:t>
      </w:r>
    </w:p>
    <w:p w:rsidR="005A13E9" w:rsidRDefault="005A13E9" w:rsidP="005A13E9">
      <w:pPr>
        <w:pStyle w:val="Paragraphedeliste"/>
        <w:spacing w:after="160" w:line="240" w:lineRule="auto"/>
        <w:ind w:left="360"/>
        <w:jc w:val="both"/>
      </w:pPr>
    </w:p>
    <w:p w:rsidR="00D935DC" w:rsidRPr="00D935DC" w:rsidRDefault="00D935DC" w:rsidP="007B081C">
      <w:pPr>
        <w:pStyle w:val="Paragraphedeliste"/>
        <w:numPr>
          <w:ilvl w:val="0"/>
          <w:numId w:val="38"/>
        </w:numPr>
        <w:autoSpaceDE w:val="0"/>
        <w:autoSpaceDN w:val="0"/>
        <w:adjustRightInd w:val="0"/>
        <w:spacing w:after="0" w:line="240" w:lineRule="auto"/>
        <w:jc w:val="both"/>
        <w:rPr>
          <w:rFonts w:cstheme="minorHAnsi"/>
          <w:b/>
          <w:sz w:val="24"/>
          <w:szCs w:val="24"/>
        </w:rPr>
      </w:pPr>
      <w:r>
        <w:rPr>
          <w:rFonts w:cstheme="minorHAnsi"/>
          <w:b/>
          <w:sz w:val="24"/>
          <w:szCs w:val="24"/>
        </w:rPr>
        <w:t>Les groupes de travail</w:t>
      </w:r>
    </w:p>
    <w:p w:rsidR="00D935DC" w:rsidRDefault="00D935DC" w:rsidP="007B081C">
      <w:pPr>
        <w:autoSpaceDE w:val="0"/>
        <w:autoSpaceDN w:val="0"/>
        <w:adjustRightInd w:val="0"/>
        <w:spacing w:after="0" w:line="240" w:lineRule="auto"/>
        <w:jc w:val="both"/>
        <w:rPr>
          <w:rFonts w:cstheme="minorHAnsi"/>
        </w:rPr>
      </w:pPr>
    </w:p>
    <w:p w:rsidR="00D935DC" w:rsidRDefault="00D935DC" w:rsidP="007B081C">
      <w:pPr>
        <w:autoSpaceDE w:val="0"/>
        <w:autoSpaceDN w:val="0"/>
        <w:adjustRightInd w:val="0"/>
        <w:spacing w:after="0" w:line="240" w:lineRule="auto"/>
        <w:ind w:left="360"/>
        <w:jc w:val="both"/>
        <w:rPr>
          <w:rFonts w:cstheme="minorHAnsi"/>
        </w:rPr>
      </w:pPr>
      <w:r>
        <w:rPr>
          <w:rFonts w:cstheme="minorHAnsi"/>
        </w:rPr>
        <w:t>Nous proposons donc d’interroger et d’analyser les pratiques des professionnels et des acteurs de la formation sous l’angle de</w:t>
      </w:r>
      <w:r w:rsidR="009F01DE">
        <w:rPr>
          <w:rFonts w:cstheme="minorHAnsi"/>
        </w:rPr>
        <w:t>s</w:t>
      </w:r>
      <w:r>
        <w:rPr>
          <w:rFonts w:cstheme="minorHAnsi"/>
        </w:rPr>
        <w:t xml:space="preserve"> 5 axes de travail</w:t>
      </w:r>
      <w:r w:rsidR="009F01DE">
        <w:rPr>
          <w:rFonts w:cstheme="minorHAnsi"/>
        </w:rPr>
        <w:t xml:space="preserve"> identifiés</w:t>
      </w:r>
      <w:r>
        <w:rPr>
          <w:rFonts w:cstheme="minorHAnsi"/>
        </w:rPr>
        <w:t xml:space="preserve">. Pour se faire </w:t>
      </w:r>
      <w:r w:rsidRPr="00816996">
        <w:rPr>
          <w:rFonts w:cstheme="minorHAnsi"/>
        </w:rPr>
        <w:t>5 groupes de travail</w:t>
      </w:r>
      <w:r>
        <w:rPr>
          <w:rFonts w:cstheme="minorHAnsi"/>
        </w:rPr>
        <w:t xml:space="preserve"> seront constitués au niveau national et animerons les travaux. Ils pourront se décliner en région en groupes de travail locaux </w:t>
      </w:r>
      <w:r w:rsidR="009F01DE">
        <w:rPr>
          <w:rFonts w:cstheme="minorHAnsi"/>
        </w:rPr>
        <w:t>si certains</w:t>
      </w:r>
      <w:r>
        <w:rPr>
          <w:rFonts w:cstheme="minorHAnsi"/>
        </w:rPr>
        <w:t xml:space="preserve"> réseaux et partenaires</w:t>
      </w:r>
      <w:r w:rsidR="009F01DE">
        <w:rPr>
          <w:rFonts w:cstheme="minorHAnsi"/>
        </w:rPr>
        <w:t xml:space="preserve"> souhaitent le travailler plus spécifiquement</w:t>
      </w:r>
      <w:r>
        <w:rPr>
          <w:rFonts w:cstheme="minorHAnsi"/>
        </w:rPr>
        <w:t>. Les groupes et travaux menés en région viendront alimenter les travaux des groupes nationaux.</w:t>
      </w:r>
    </w:p>
    <w:p w:rsidR="00D935DC" w:rsidRDefault="00D935DC" w:rsidP="007B081C">
      <w:pPr>
        <w:autoSpaceDE w:val="0"/>
        <w:autoSpaceDN w:val="0"/>
        <w:adjustRightInd w:val="0"/>
        <w:spacing w:after="0" w:line="240" w:lineRule="auto"/>
        <w:ind w:left="360"/>
        <w:jc w:val="both"/>
        <w:rPr>
          <w:rFonts w:cstheme="minorHAnsi"/>
        </w:rPr>
      </w:pPr>
    </w:p>
    <w:p w:rsidR="00D935DC" w:rsidRDefault="00D935DC" w:rsidP="007B081C">
      <w:pPr>
        <w:autoSpaceDE w:val="0"/>
        <w:autoSpaceDN w:val="0"/>
        <w:adjustRightInd w:val="0"/>
        <w:spacing w:after="0" w:line="240" w:lineRule="auto"/>
        <w:ind w:left="360"/>
        <w:jc w:val="both"/>
        <w:rPr>
          <w:rFonts w:cstheme="minorHAnsi"/>
        </w:rPr>
      </w:pPr>
      <w:r>
        <w:rPr>
          <w:rFonts w:cstheme="minorHAnsi"/>
        </w:rPr>
        <w:t xml:space="preserve">Ces groupes de travail mixeront développeurs urbains et développeurs ruraux, formateurs-praticiens, enseignants-chercheurs, employeurs et représentants des pouvoirs publics. L’objectif sera d’approfondir les problématiques identifiées et de </w:t>
      </w:r>
      <w:r w:rsidRPr="00816996">
        <w:rPr>
          <w:rFonts w:cstheme="minorHAnsi"/>
        </w:rPr>
        <w:t xml:space="preserve">produire des analyses et des propositions </w:t>
      </w:r>
      <w:r>
        <w:rPr>
          <w:rFonts w:cstheme="minorHAnsi"/>
        </w:rPr>
        <w:t>en repérant des expériences et outils relevant de ces champs de travail et en étudiant les conditions de réussite et difficultés au développement de certaines pratiques et compétences (répondant à ces enjeux). Dans cette optique, les productions des chantiers menés par la Plateforme nationale des métiers du développement territoriale en 2012 et 2013 seront valorisées et serviront de supports à ces réflexions.</w:t>
      </w:r>
    </w:p>
    <w:p w:rsidR="00DD6EE9" w:rsidRDefault="00DD6EE9" w:rsidP="007B081C">
      <w:pPr>
        <w:autoSpaceDE w:val="0"/>
        <w:autoSpaceDN w:val="0"/>
        <w:adjustRightInd w:val="0"/>
        <w:spacing w:after="0" w:line="240" w:lineRule="auto"/>
        <w:ind w:left="360"/>
        <w:jc w:val="both"/>
        <w:rPr>
          <w:rFonts w:cstheme="minorHAnsi"/>
        </w:rPr>
      </w:pPr>
    </w:p>
    <w:p w:rsidR="00976635" w:rsidRDefault="00DD6EE9" w:rsidP="007B081C">
      <w:pPr>
        <w:spacing w:line="240" w:lineRule="auto"/>
        <w:ind w:left="357"/>
        <w:jc w:val="both"/>
      </w:pPr>
      <w:r w:rsidRPr="00DD6EE9">
        <w:t xml:space="preserve">Chaque groupe est </w:t>
      </w:r>
      <w:proofErr w:type="spellStart"/>
      <w:r w:rsidRPr="00DD6EE9">
        <w:t>co</w:t>
      </w:r>
      <w:proofErr w:type="spellEnd"/>
      <w:r w:rsidRPr="00DD6EE9">
        <w:t>-animé par un référent n</w:t>
      </w:r>
      <w:r>
        <w:t xml:space="preserve">ational et un référent régional. Le référent national </w:t>
      </w:r>
      <w:r w:rsidRPr="00DD6EE9">
        <w:t>est le garant de la mutualisation et de la capitalisation des travaux à l’échelle national</w:t>
      </w:r>
      <w:r>
        <w:t>e</w:t>
      </w:r>
      <w:r w:rsidRPr="00DD6EE9">
        <w:t xml:space="preserve">, et garant de l’avancée </w:t>
      </w:r>
      <w:r>
        <w:t>des travaux et de la méthode. Le</w:t>
      </w:r>
      <w:r w:rsidRPr="00DD6EE9">
        <w:t xml:space="preserve"> référent régional permet plus d’ancrage dans les réalités et problématique</w:t>
      </w:r>
      <w:r>
        <w:t>s</w:t>
      </w:r>
      <w:r w:rsidRPr="00DD6EE9">
        <w:t xml:space="preserve"> </w:t>
      </w:r>
      <w:r w:rsidR="00976635">
        <w:t xml:space="preserve">des professionnels et </w:t>
      </w:r>
      <w:r w:rsidRPr="00DD6EE9">
        <w:t>du terrain.</w:t>
      </w:r>
      <w:r w:rsidR="00301929">
        <w:t xml:space="preserve"> L’ensemble d</w:t>
      </w:r>
      <w:r w:rsidR="00A77E86">
        <w:t>e</w:t>
      </w:r>
      <w:r w:rsidR="00301929">
        <w:t>s travaux étant coordonné par l’</w:t>
      </w:r>
      <w:proofErr w:type="spellStart"/>
      <w:r w:rsidR="00301929">
        <w:t>Unadel</w:t>
      </w:r>
      <w:proofErr w:type="spellEnd"/>
      <w:r w:rsidR="00301929">
        <w:t>.</w:t>
      </w:r>
    </w:p>
    <w:p w:rsidR="00AD0E7B" w:rsidRDefault="00976635" w:rsidP="00AD0E7B">
      <w:pPr>
        <w:spacing w:line="240" w:lineRule="auto"/>
        <w:ind w:left="357"/>
        <w:jc w:val="both"/>
      </w:pPr>
      <w:r w:rsidRPr="00D4197B">
        <w:t>Le 5</w:t>
      </w:r>
      <w:r w:rsidRPr="00D4197B">
        <w:rPr>
          <w:vertAlign w:val="superscript"/>
        </w:rPr>
        <w:t>ème</w:t>
      </w:r>
      <w:r w:rsidRPr="00D4197B">
        <w:t xml:space="preserve"> groupe de travail tran</w:t>
      </w:r>
      <w:r w:rsidR="00D4197B">
        <w:t>s</w:t>
      </w:r>
      <w:r w:rsidRPr="00D4197B">
        <w:t>versal "formation" se nourrira des réflexions et des questionnements des 4 groupes de travail thématiques. Aussi les travaux du 5</w:t>
      </w:r>
      <w:r w:rsidRPr="00D4197B">
        <w:rPr>
          <w:vertAlign w:val="superscript"/>
        </w:rPr>
        <w:t>ème</w:t>
      </w:r>
      <w:r w:rsidRPr="00D4197B">
        <w:t xml:space="preserve"> groupe seront articulés avec ceux des 4 autres.</w:t>
      </w:r>
    </w:p>
    <w:p w:rsidR="00AD0E7B" w:rsidRPr="00AD0E7B" w:rsidRDefault="00AD0E7B" w:rsidP="00AD0E7B">
      <w:pPr>
        <w:pStyle w:val="Default"/>
        <w:numPr>
          <w:ilvl w:val="0"/>
          <w:numId w:val="38"/>
        </w:numPr>
        <w:jc w:val="both"/>
        <w:rPr>
          <w:rFonts w:asciiTheme="minorHAnsi" w:hAnsiTheme="minorHAnsi" w:cstheme="minorHAnsi"/>
          <w:b/>
        </w:rPr>
      </w:pPr>
      <w:r w:rsidRPr="00AD0E7B">
        <w:rPr>
          <w:rFonts w:asciiTheme="minorHAnsi" w:hAnsiTheme="minorHAnsi" w:cstheme="minorHAnsi"/>
          <w:b/>
        </w:rPr>
        <w:t>Les acteurs et partenaires pré identifiés, susceptibles de participer au projet :</w:t>
      </w:r>
    </w:p>
    <w:p w:rsidR="00AD0E7B" w:rsidRDefault="00AD0E7B" w:rsidP="00AD0E7B">
      <w:pPr>
        <w:pStyle w:val="Default"/>
        <w:jc w:val="both"/>
        <w:rPr>
          <w:rFonts w:asciiTheme="minorHAnsi" w:hAnsiTheme="minorHAnsi" w:cstheme="minorHAnsi"/>
          <w:sz w:val="22"/>
          <w:szCs w:val="22"/>
        </w:rPr>
      </w:pPr>
    </w:p>
    <w:p w:rsidR="00AD0E7B" w:rsidRPr="006F5EAC" w:rsidRDefault="00AD0E7B" w:rsidP="00AD0E7B">
      <w:pPr>
        <w:pStyle w:val="Default"/>
        <w:numPr>
          <w:ilvl w:val="0"/>
          <w:numId w:val="32"/>
        </w:numPr>
        <w:ind w:left="360"/>
        <w:jc w:val="both"/>
        <w:rPr>
          <w:rFonts w:asciiTheme="minorHAnsi" w:hAnsiTheme="minorHAnsi" w:cstheme="minorHAnsi"/>
          <w:sz w:val="22"/>
          <w:szCs w:val="22"/>
        </w:rPr>
      </w:pPr>
      <w:r w:rsidRPr="00AD0E7B">
        <w:rPr>
          <w:rFonts w:asciiTheme="minorHAnsi" w:hAnsiTheme="minorHAnsi" w:cstheme="minorHAnsi"/>
          <w:sz w:val="22"/>
          <w:szCs w:val="22"/>
          <w:u w:val="single"/>
        </w:rPr>
        <w:t xml:space="preserve">Les réseaux de professionnels et centres de ressources nationaux : </w:t>
      </w:r>
      <w:r w:rsidRPr="00AD0E7B">
        <w:rPr>
          <w:rFonts w:asciiTheme="minorHAnsi" w:eastAsia="Times New Roman" w:hAnsiTheme="minorHAnsi" w:cstheme="minorHAnsi"/>
          <w:sz w:val="22"/>
          <w:szCs w:val="22"/>
          <w:u w:val="single"/>
        </w:rPr>
        <w:t>UNADEL</w:t>
      </w:r>
      <w:r w:rsidRPr="006F5EAC">
        <w:rPr>
          <w:rFonts w:asciiTheme="minorHAnsi" w:eastAsia="Times New Roman" w:hAnsiTheme="minorHAnsi" w:cstheme="minorHAnsi"/>
          <w:sz w:val="22"/>
          <w:szCs w:val="22"/>
        </w:rPr>
        <w:t xml:space="preserve"> – Union Nationale des Acteurs et des Structures de Développement Local ; IRDSU – Inter-Réseaux des Professionnels du Développement Social Urbain ; Collectif </w:t>
      </w:r>
      <w:r>
        <w:rPr>
          <w:rFonts w:asciiTheme="minorHAnsi" w:eastAsia="Times New Roman" w:hAnsiTheme="minorHAnsi" w:cstheme="minorHAnsi"/>
          <w:sz w:val="22"/>
          <w:szCs w:val="22"/>
        </w:rPr>
        <w:t xml:space="preserve">Ville Campagne ; </w:t>
      </w:r>
      <w:r w:rsidRPr="006F5EAC">
        <w:rPr>
          <w:rFonts w:asciiTheme="minorHAnsi" w:eastAsia="Times New Roman" w:hAnsiTheme="minorHAnsi" w:cstheme="minorHAnsi"/>
          <w:sz w:val="22"/>
          <w:szCs w:val="22"/>
        </w:rPr>
        <w:t>CIEDEL – Centre International d’Etudes pour le Développement Local ; Entreprises, Territoires et Développement ;</w:t>
      </w:r>
      <w:r w:rsidRPr="00B173CE">
        <w:rPr>
          <w:rFonts w:asciiTheme="minorHAnsi" w:eastAsia="Times New Roman" w:hAnsiTheme="minorHAnsi" w:cstheme="minorHAnsi"/>
          <w:sz w:val="22"/>
          <w:szCs w:val="22"/>
        </w:rPr>
        <w:t xml:space="preserve"> </w:t>
      </w:r>
      <w:r w:rsidRPr="006F5EAC">
        <w:rPr>
          <w:rFonts w:asciiTheme="minorHAnsi" w:eastAsia="Times New Roman" w:hAnsiTheme="minorHAnsi" w:cstheme="minorHAnsi"/>
          <w:sz w:val="22"/>
          <w:szCs w:val="22"/>
        </w:rPr>
        <w:t>INDL – Institut National du Développement Local</w:t>
      </w:r>
      <w:r>
        <w:rPr>
          <w:rFonts w:asciiTheme="minorHAnsi" w:eastAsia="Times New Roman" w:hAnsiTheme="minorHAnsi" w:cstheme="minorHAnsi"/>
          <w:sz w:val="22"/>
          <w:szCs w:val="22"/>
        </w:rPr>
        <w:t>,</w:t>
      </w:r>
      <w:r w:rsidRPr="00B173CE">
        <w:rPr>
          <w:rFonts w:eastAsia="Times New Roman" w:cstheme="minorHAnsi"/>
        </w:rPr>
        <w:t xml:space="preserve"> </w:t>
      </w:r>
      <w:r w:rsidRPr="00B173CE">
        <w:rPr>
          <w:rFonts w:asciiTheme="minorHAnsi" w:eastAsia="Times New Roman" w:hAnsiTheme="minorHAnsi" w:cstheme="minorHAnsi"/>
          <w:sz w:val="22"/>
          <w:szCs w:val="22"/>
        </w:rPr>
        <w:t>Profession Ban</w:t>
      </w:r>
      <w:r w:rsidRPr="006F5EAC">
        <w:rPr>
          <w:rFonts w:asciiTheme="minorHAnsi" w:eastAsia="Times New Roman" w:hAnsiTheme="minorHAnsi" w:cstheme="minorHAnsi"/>
          <w:sz w:val="22"/>
          <w:szCs w:val="22"/>
        </w:rPr>
        <w:t xml:space="preserve">lieue ; Question de Ville ; </w:t>
      </w:r>
      <w:r w:rsidRPr="006F5EAC">
        <w:rPr>
          <w:rFonts w:asciiTheme="minorHAnsi" w:eastAsia="Times New Roman" w:hAnsiTheme="minorHAnsi" w:cstheme="minorHAnsi"/>
          <w:sz w:val="22"/>
          <w:szCs w:val="22"/>
        </w:rPr>
        <w:lastRenderedPageBreak/>
        <w:t>ADRETS- Association pour le Développement en Réseau des Territoires et des Services ;</w:t>
      </w:r>
      <w:r w:rsidRPr="00B173CE">
        <w:rPr>
          <w:rFonts w:asciiTheme="minorHAnsi" w:hAnsiTheme="minorHAnsi" w:cstheme="minorHAnsi"/>
          <w:sz w:val="22"/>
          <w:szCs w:val="22"/>
        </w:rPr>
        <w:t xml:space="preserve"> </w:t>
      </w:r>
      <w:r w:rsidRPr="006F5EAC">
        <w:rPr>
          <w:rFonts w:asciiTheme="minorHAnsi" w:hAnsiTheme="minorHAnsi" w:cstheme="minorHAnsi"/>
          <w:sz w:val="22"/>
          <w:szCs w:val="22"/>
        </w:rPr>
        <w:t>ASP,</w:t>
      </w:r>
      <w:r w:rsidRPr="00B173CE">
        <w:rPr>
          <w:rFonts w:asciiTheme="minorHAnsi" w:hAnsiTheme="minorHAnsi" w:cstheme="minorHAnsi"/>
          <w:sz w:val="22"/>
          <w:szCs w:val="22"/>
        </w:rPr>
        <w:t xml:space="preserve"> </w:t>
      </w:r>
      <w:r w:rsidRPr="006F5EAC">
        <w:rPr>
          <w:rFonts w:asciiTheme="minorHAnsi" w:hAnsiTheme="minorHAnsi" w:cstheme="minorHAnsi"/>
          <w:sz w:val="22"/>
          <w:szCs w:val="22"/>
        </w:rPr>
        <w:t>Association 4D</w:t>
      </w:r>
      <w:r>
        <w:rPr>
          <w:rFonts w:asciiTheme="minorHAnsi" w:hAnsiTheme="minorHAnsi" w:cstheme="minorHAnsi"/>
          <w:sz w:val="22"/>
          <w:szCs w:val="22"/>
        </w:rPr>
        <w:t>, Mairie-conseils, Fédération des centres sociaux, Collectif Pouvoir d’Agir…</w:t>
      </w:r>
    </w:p>
    <w:p w:rsidR="00AD0E7B" w:rsidRPr="006F5EAC" w:rsidRDefault="00AD0E7B" w:rsidP="00AD0E7B">
      <w:pPr>
        <w:pStyle w:val="Default"/>
        <w:ind w:left="360"/>
        <w:jc w:val="both"/>
        <w:rPr>
          <w:rFonts w:asciiTheme="minorHAnsi" w:hAnsiTheme="minorHAnsi" w:cstheme="minorHAnsi"/>
          <w:sz w:val="22"/>
          <w:szCs w:val="22"/>
        </w:rPr>
      </w:pPr>
    </w:p>
    <w:p w:rsidR="00AD0E7B" w:rsidRPr="006F5EAC" w:rsidRDefault="00AD0E7B" w:rsidP="00AD0E7B">
      <w:pPr>
        <w:pStyle w:val="Default"/>
        <w:numPr>
          <w:ilvl w:val="0"/>
          <w:numId w:val="32"/>
        </w:numPr>
        <w:ind w:left="360"/>
        <w:jc w:val="both"/>
        <w:rPr>
          <w:rFonts w:asciiTheme="minorHAnsi" w:hAnsiTheme="minorHAnsi" w:cstheme="minorHAnsi"/>
          <w:sz w:val="22"/>
          <w:szCs w:val="22"/>
        </w:rPr>
      </w:pPr>
      <w:r w:rsidRPr="00AD0E7B">
        <w:rPr>
          <w:rFonts w:asciiTheme="minorHAnsi" w:hAnsiTheme="minorHAnsi" w:cstheme="minorHAnsi"/>
          <w:sz w:val="22"/>
          <w:szCs w:val="22"/>
          <w:u w:val="single"/>
        </w:rPr>
        <w:t>Les réseaux de professionnels et centres de ressources régionaux :</w:t>
      </w:r>
      <w:r w:rsidRPr="006F5EAC">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Plate-Forme de développement rural Rhône Alpes ; </w:t>
      </w:r>
      <w:r w:rsidRPr="006F5EAC">
        <w:rPr>
          <w:rFonts w:asciiTheme="minorHAnsi" w:hAnsiTheme="minorHAnsi" w:cstheme="minorHAnsi"/>
          <w:sz w:val="22"/>
          <w:szCs w:val="22"/>
        </w:rPr>
        <w:t xml:space="preserve">AADELA, ADELIM, </w:t>
      </w:r>
      <w:r w:rsidRPr="006F5EAC">
        <w:rPr>
          <w:rFonts w:asciiTheme="minorHAnsi" w:eastAsia="Times New Roman" w:hAnsiTheme="minorHAnsi" w:cstheme="minorHAnsi"/>
          <w:sz w:val="22"/>
          <w:szCs w:val="22"/>
        </w:rPr>
        <w:t>ARADEL – Association Rhône-Alpes des professionnels pour le Développement Economique Local ; PQA – Pays Quartier d’Aquitaine ;</w:t>
      </w:r>
      <w:r>
        <w:rPr>
          <w:rFonts w:asciiTheme="minorHAnsi" w:eastAsia="Times New Roman" w:hAnsiTheme="minorHAnsi" w:cstheme="minorHAnsi"/>
          <w:sz w:val="22"/>
          <w:szCs w:val="22"/>
        </w:rPr>
        <w:t xml:space="preserve"> les réseau régionaux de l’IRDSU, </w:t>
      </w:r>
      <w:r w:rsidRPr="006F5EAC">
        <w:rPr>
          <w:rFonts w:asciiTheme="minorHAnsi" w:eastAsia="Times New Roman" w:hAnsiTheme="minorHAnsi" w:cstheme="minorHAnsi"/>
          <w:sz w:val="22"/>
          <w:szCs w:val="22"/>
        </w:rPr>
        <w:t>Réseau rural et périurbain francilien ;</w:t>
      </w:r>
      <w:r w:rsidRPr="00B173CE">
        <w:rPr>
          <w:rFonts w:asciiTheme="minorHAnsi" w:eastAsia="Times New Roman" w:hAnsiTheme="minorHAnsi" w:cstheme="minorHAnsi"/>
          <w:sz w:val="22"/>
          <w:szCs w:val="22"/>
        </w:rPr>
        <w:t xml:space="preserve"> </w:t>
      </w:r>
      <w:r w:rsidRPr="006F5EAC">
        <w:rPr>
          <w:rFonts w:asciiTheme="minorHAnsi" w:eastAsia="Times New Roman" w:hAnsiTheme="minorHAnsi" w:cstheme="minorHAnsi"/>
          <w:sz w:val="22"/>
          <w:szCs w:val="22"/>
        </w:rPr>
        <w:t>Pôle de ressources Ville et développement social du Val d’Oise</w:t>
      </w:r>
      <w:r>
        <w:rPr>
          <w:rFonts w:asciiTheme="minorHAnsi" w:eastAsia="Times New Roman" w:hAnsiTheme="minorHAnsi" w:cstheme="minorHAnsi"/>
          <w:sz w:val="22"/>
          <w:szCs w:val="22"/>
        </w:rPr>
        <w:t xml:space="preserve">, </w:t>
      </w:r>
      <w:r w:rsidRPr="006F5EAC">
        <w:rPr>
          <w:rFonts w:asciiTheme="minorHAnsi" w:eastAsia="Times New Roman" w:hAnsiTheme="minorHAnsi" w:cstheme="minorHAnsi"/>
          <w:sz w:val="22"/>
          <w:szCs w:val="22"/>
        </w:rPr>
        <w:t>Agence d’Urbanisme de Lyon ; CFCS-IDF – Coordination des Fédérations de Centres Sociaux d’Ile de France ;</w:t>
      </w:r>
      <w:r w:rsidRPr="00B173CE">
        <w:rPr>
          <w:rFonts w:asciiTheme="minorHAnsi" w:eastAsia="Times New Roman" w:hAnsiTheme="minorHAnsi" w:cstheme="minorHAnsi"/>
          <w:sz w:val="22"/>
          <w:szCs w:val="22"/>
        </w:rPr>
        <w:t xml:space="preserve"> </w:t>
      </w:r>
      <w:r w:rsidRPr="006F5EAC">
        <w:rPr>
          <w:rFonts w:asciiTheme="minorHAnsi" w:eastAsia="Times New Roman" w:hAnsiTheme="minorHAnsi" w:cstheme="minorHAnsi"/>
          <w:sz w:val="22"/>
          <w:szCs w:val="22"/>
        </w:rPr>
        <w:t>ARDTA – Agence Régionale du Développement des Territoires Auvergne</w:t>
      </w:r>
      <w:r>
        <w:rPr>
          <w:rFonts w:asciiTheme="minorHAnsi" w:eastAsia="Times New Roman" w:hAnsiTheme="minorHAnsi" w:cstheme="minorHAnsi"/>
          <w:sz w:val="22"/>
          <w:szCs w:val="22"/>
        </w:rPr>
        <w:t>,</w:t>
      </w:r>
      <w:r w:rsidRPr="00B173CE">
        <w:rPr>
          <w:rFonts w:asciiTheme="minorHAnsi" w:hAnsiTheme="minorHAnsi" w:cstheme="minorHAnsi"/>
          <w:sz w:val="22"/>
          <w:szCs w:val="22"/>
        </w:rPr>
        <w:t xml:space="preserve"> </w:t>
      </w:r>
      <w:r w:rsidRPr="006F5EAC">
        <w:rPr>
          <w:rFonts w:asciiTheme="minorHAnsi" w:hAnsiTheme="minorHAnsi" w:cstheme="minorHAnsi"/>
          <w:sz w:val="22"/>
          <w:szCs w:val="22"/>
        </w:rPr>
        <w:t>ARDL PACA,</w:t>
      </w:r>
      <w:r w:rsidRPr="00B173CE">
        <w:rPr>
          <w:rFonts w:asciiTheme="minorHAnsi" w:hAnsiTheme="minorHAnsi" w:cstheme="minorHAnsi"/>
          <w:sz w:val="22"/>
          <w:szCs w:val="22"/>
        </w:rPr>
        <w:t xml:space="preserve"> </w:t>
      </w:r>
      <w:r w:rsidRPr="006F5EAC">
        <w:rPr>
          <w:rFonts w:asciiTheme="minorHAnsi" w:hAnsiTheme="minorHAnsi" w:cstheme="minorHAnsi"/>
          <w:sz w:val="22"/>
          <w:szCs w:val="22"/>
        </w:rPr>
        <w:t>Carrefour des Pays Lorrains,</w:t>
      </w:r>
      <w:r w:rsidRPr="00B173CE">
        <w:rPr>
          <w:rFonts w:asciiTheme="minorHAnsi" w:hAnsiTheme="minorHAnsi" w:cstheme="minorHAnsi"/>
          <w:sz w:val="22"/>
          <w:szCs w:val="22"/>
        </w:rPr>
        <w:t xml:space="preserve"> </w:t>
      </w:r>
      <w:r w:rsidRPr="006F5EAC">
        <w:rPr>
          <w:rFonts w:asciiTheme="minorHAnsi" w:hAnsiTheme="minorHAnsi" w:cstheme="minorHAnsi"/>
          <w:sz w:val="22"/>
          <w:szCs w:val="22"/>
        </w:rPr>
        <w:t>CREAN, IDEA 35</w:t>
      </w:r>
      <w:r>
        <w:rPr>
          <w:rFonts w:asciiTheme="minorHAnsi" w:hAnsiTheme="minorHAnsi" w:cstheme="minorHAnsi"/>
          <w:sz w:val="22"/>
          <w:szCs w:val="22"/>
        </w:rPr>
        <w:t>.</w:t>
      </w:r>
    </w:p>
    <w:p w:rsidR="00AD0E7B" w:rsidRPr="006F5EAC" w:rsidRDefault="00AD0E7B" w:rsidP="00AD0E7B">
      <w:pPr>
        <w:pStyle w:val="Default"/>
        <w:ind w:left="360"/>
        <w:jc w:val="both"/>
        <w:rPr>
          <w:rFonts w:asciiTheme="minorHAnsi" w:hAnsiTheme="minorHAnsi" w:cstheme="minorHAnsi"/>
          <w:sz w:val="22"/>
          <w:szCs w:val="22"/>
        </w:rPr>
      </w:pPr>
    </w:p>
    <w:p w:rsidR="00AD0E7B" w:rsidRPr="00816996" w:rsidRDefault="00AD0E7B" w:rsidP="00AD0E7B">
      <w:pPr>
        <w:pStyle w:val="Default"/>
        <w:numPr>
          <w:ilvl w:val="0"/>
          <w:numId w:val="32"/>
        </w:numPr>
        <w:ind w:left="360"/>
        <w:jc w:val="both"/>
        <w:rPr>
          <w:rFonts w:asciiTheme="minorHAnsi" w:hAnsiTheme="minorHAnsi" w:cstheme="minorHAnsi"/>
          <w:sz w:val="22"/>
          <w:szCs w:val="22"/>
        </w:rPr>
      </w:pPr>
      <w:r w:rsidRPr="00AD0E7B">
        <w:rPr>
          <w:rFonts w:asciiTheme="minorHAnsi" w:eastAsia="Times New Roman" w:hAnsiTheme="minorHAnsi" w:cstheme="minorHAnsi"/>
          <w:sz w:val="22"/>
          <w:szCs w:val="22"/>
          <w:u w:val="single"/>
        </w:rPr>
        <w:t>Les acteurs de la recherche et de la formation :</w:t>
      </w:r>
      <w:r w:rsidRPr="00B173CE">
        <w:rPr>
          <w:rFonts w:asciiTheme="minorHAnsi" w:hAnsiTheme="minorHAnsi" w:cstheme="minorHAnsi"/>
          <w:sz w:val="22"/>
          <w:szCs w:val="22"/>
        </w:rPr>
        <w:t xml:space="preserve"> CNFPT,ADUDA, </w:t>
      </w:r>
      <w:r w:rsidRPr="006F5EAC">
        <w:rPr>
          <w:rFonts w:asciiTheme="minorHAnsi" w:eastAsia="Times New Roman" w:hAnsiTheme="minorHAnsi" w:cstheme="minorHAnsi"/>
          <w:sz w:val="22"/>
          <w:szCs w:val="22"/>
        </w:rPr>
        <w:t>CNAM – Conservatoire National des Arts et Métiers ; Université de Grenoble Joseph Fourier / Laboratoire PACTE Territoires / IGA (Institut de géographie alpine ; Agro</w:t>
      </w:r>
      <w:r w:rsidRPr="00B173CE">
        <w:rPr>
          <w:rFonts w:asciiTheme="minorHAnsi" w:eastAsia="Times New Roman" w:hAnsiTheme="minorHAnsi" w:cstheme="minorHAnsi"/>
          <w:sz w:val="22"/>
          <w:szCs w:val="22"/>
        </w:rPr>
        <w:t>-</w:t>
      </w:r>
      <w:proofErr w:type="spellStart"/>
      <w:r w:rsidRPr="006F5EAC">
        <w:rPr>
          <w:rFonts w:asciiTheme="minorHAnsi" w:eastAsia="Times New Roman" w:hAnsiTheme="minorHAnsi" w:cstheme="minorHAnsi"/>
          <w:sz w:val="22"/>
          <w:szCs w:val="22"/>
        </w:rPr>
        <w:t>ParisTech</w:t>
      </w:r>
      <w:proofErr w:type="spellEnd"/>
      <w:r w:rsidRPr="006F5EAC">
        <w:rPr>
          <w:rFonts w:asciiTheme="minorHAnsi" w:eastAsia="Times New Roman" w:hAnsiTheme="minorHAnsi" w:cstheme="minorHAnsi"/>
          <w:sz w:val="22"/>
          <w:szCs w:val="22"/>
        </w:rPr>
        <w:t xml:space="preserve"> Clermont-Ferrand ; Université de Toulouse-le-Mirail (département de géographie) ; IUT Paris Descartes / Ecole de Service Social ;Université de Montpellier </w:t>
      </w:r>
      <w:r w:rsidRPr="00B173CE">
        <w:rPr>
          <w:rFonts w:asciiTheme="minorHAnsi" w:eastAsia="Times New Roman" w:hAnsiTheme="minorHAnsi" w:cstheme="minorHAnsi"/>
          <w:sz w:val="22"/>
          <w:szCs w:val="22"/>
        </w:rPr>
        <w:t>3 ; Université de Paris 7 ; Uni</w:t>
      </w:r>
      <w:r w:rsidRPr="006F5EAC">
        <w:rPr>
          <w:rFonts w:asciiTheme="minorHAnsi" w:eastAsia="Times New Roman" w:hAnsiTheme="minorHAnsi" w:cstheme="minorHAnsi"/>
          <w:sz w:val="22"/>
          <w:szCs w:val="22"/>
        </w:rPr>
        <w:t>versité de Paris 8 ; Université d’Evry ; UMR AGIR –Agrosystèmes et agricultures, Gestion de Ressources, Innovations &amp; R</w:t>
      </w:r>
      <w:r w:rsidRPr="00B173CE">
        <w:rPr>
          <w:rFonts w:asciiTheme="minorHAnsi" w:eastAsia="Times New Roman" w:hAnsiTheme="minorHAnsi" w:cstheme="minorHAnsi"/>
          <w:sz w:val="22"/>
          <w:szCs w:val="22"/>
        </w:rPr>
        <w:t>uralités, INRA – Institut Natio</w:t>
      </w:r>
      <w:r w:rsidRPr="006F5EAC">
        <w:rPr>
          <w:rFonts w:asciiTheme="minorHAnsi" w:eastAsia="Times New Roman" w:hAnsiTheme="minorHAnsi" w:cstheme="minorHAnsi"/>
          <w:sz w:val="22"/>
          <w:szCs w:val="22"/>
        </w:rPr>
        <w:t xml:space="preserve">nal de la Recherche Agronomique, LGCO – Laboratoire de Gouvernance et de Contrôle Organisationnel ; </w:t>
      </w:r>
      <w:proofErr w:type="spellStart"/>
      <w:r w:rsidRPr="006F5EAC">
        <w:rPr>
          <w:rFonts w:asciiTheme="minorHAnsi" w:eastAsia="Times New Roman" w:hAnsiTheme="minorHAnsi" w:cstheme="minorHAnsi"/>
          <w:sz w:val="22"/>
          <w:szCs w:val="22"/>
        </w:rPr>
        <w:t>VetAgro</w:t>
      </w:r>
      <w:proofErr w:type="spellEnd"/>
      <w:r w:rsidRPr="006F5EAC">
        <w:rPr>
          <w:rFonts w:asciiTheme="minorHAnsi" w:eastAsia="Times New Roman" w:hAnsiTheme="minorHAnsi" w:cstheme="minorHAnsi"/>
          <w:sz w:val="22"/>
          <w:szCs w:val="22"/>
        </w:rPr>
        <w:t xml:space="preserve"> Sup ; UMR </w:t>
      </w:r>
      <w:proofErr w:type="spellStart"/>
      <w:r w:rsidRPr="006F5EAC">
        <w:rPr>
          <w:rFonts w:asciiTheme="minorHAnsi" w:eastAsia="Times New Roman" w:hAnsiTheme="minorHAnsi" w:cstheme="minorHAnsi"/>
          <w:sz w:val="22"/>
          <w:szCs w:val="22"/>
        </w:rPr>
        <w:t>Metafort</w:t>
      </w:r>
      <w:proofErr w:type="spellEnd"/>
      <w:r w:rsidRPr="006F5EAC">
        <w:rPr>
          <w:rFonts w:asciiTheme="minorHAnsi" w:eastAsia="Times New Roman" w:hAnsiTheme="minorHAnsi" w:cstheme="minorHAnsi"/>
          <w:sz w:val="22"/>
          <w:szCs w:val="22"/>
        </w:rPr>
        <w:t xml:space="preserve"> ; laboratoire CERAMAC/Université Blaise Pascal ; CRCOC-UQO - Université Paris 13 ; Université Paul Sabatier ; IRTS Languedoc Roussillon ; INFA – Institut national de formation et d’application ; Université Bordeaux 3 / Chaire UNESCO ; IFAID Aquitaine / Institut de Formation et d’Appui aux Initiatives de Développement </w:t>
      </w:r>
    </w:p>
    <w:p w:rsidR="00AD0E7B" w:rsidRPr="00816996" w:rsidRDefault="00AD0E7B" w:rsidP="00AD0E7B">
      <w:pPr>
        <w:pStyle w:val="Default"/>
        <w:jc w:val="both"/>
        <w:rPr>
          <w:rFonts w:asciiTheme="minorHAnsi" w:hAnsiTheme="minorHAnsi" w:cstheme="minorHAnsi"/>
          <w:sz w:val="22"/>
          <w:szCs w:val="22"/>
        </w:rPr>
      </w:pPr>
    </w:p>
    <w:p w:rsidR="00AD0E7B" w:rsidRDefault="00AD0E7B" w:rsidP="00AD0E7B">
      <w:pPr>
        <w:pStyle w:val="Default"/>
        <w:numPr>
          <w:ilvl w:val="0"/>
          <w:numId w:val="32"/>
        </w:numPr>
        <w:ind w:left="360"/>
        <w:jc w:val="both"/>
        <w:rPr>
          <w:rFonts w:asciiTheme="minorHAnsi" w:hAnsiTheme="minorHAnsi" w:cstheme="minorHAnsi"/>
          <w:sz w:val="22"/>
          <w:szCs w:val="22"/>
        </w:rPr>
      </w:pPr>
      <w:r w:rsidRPr="00AD0E7B">
        <w:rPr>
          <w:rFonts w:asciiTheme="minorHAnsi" w:hAnsiTheme="minorHAnsi" w:cstheme="minorHAnsi"/>
          <w:sz w:val="22"/>
          <w:szCs w:val="22"/>
          <w:u w:val="single"/>
        </w:rPr>
        <w:t>Les partenaires institutionnels :</w:t>
      </w:r>
      <w:r>
        <w:rPr>
          <w:rFonts w:asciiTheme="minorHAnsi" w:hAnsiTheme="minorHAnsi" w:cstheme="minorHAnsi"/>
          <w:sz w:val="22"/>
          <w:szCs w:val="22"/>
        </w:rPr>
        <w:t xml:space="preserve"> </w:t>
      </w:r>
      <w:proofErr w:type="spellStart"/>
      <w:r>
        <w:rPr>
          <w:rFonts w:asciiTheme="minorHAnsi" w:hAnsiTheme="minorHAnsi" w:cstheme="minorHAnsi"/>
          <w:sz w:val="22"/>
          <w:szCs w:val="22"/>
        </w:rPr>
        <w:t>ACsé</w:t>
      </w:r>
      <w:proofErr w:type="spellEnd"/>
      <w:r>
        <w:rPr>
          <w:rFonts w:asciiTheme="minorHAnsi" w:hAnsiTheme="minorHAnsi" w:cstheme="minorHAnsi"/>
          <w:sz w:val="22"/>
          <w:szCs w:val="22"/>
        </w:rPr>
        <w:t xml:space="preserve">, Datar, </w:t>
      </w:r>
      <w:r w:rsidR="00F70195">
        <w:rPr>
          <w:rFonts w:asciiTheme="minorHAnsi" w:hAnsiTheme="minorHAnsi" w:cstheme="minorHAnsi"/>
          <w:sz w:val="22"/>
          <w:szCs w:val="22"/>
        </w:rPr>
        <w:t xml:space="preserve">CNFPT, </w:t>
      </w:r>
      <w:r>
        <w:rPr>
          <w:rFonts w:asciiTheme="minorHAnsi" w:hAnsiTheme="minorHAnsi" w:cstheme="minorHAnsi"/>
          <w:sz w:val="22"/>
          <w:szCs w:val="22"/>
        </w:rPr>
        <w:t>SGCIV, CDC, collectivités régionales et départementales.</w:t>
      </w:r>
    </w:p>
    <w:p w:rsidR="00AD0E7B" w:rsidRDefault="00AD0E7B" w:rsidP="00AD0E7B">
      <w:pPr>
        <w:pStyle w:val="Paragraphedeliste"/>
        <w:spacing w:line="240" w:lineRule="auto"/>
        <w:ind w:left="360"/>
        <w:rPr>
          <w:rFonts w:cstheme="minorHAnsi"/>
        </w:rPr>
      </w:pPr>
    </w:p>
    <w:p w:rsidR="00AD0E7B" w:rsidRPr="006F5EAC" w:rsidRDefault="00AD0E7B" w:rsidP="00AD0E7B">
      <w:pPr>
        <w:pStyle w:val="Default"/>
        <w:numPr>
          <w:ilvl w:val="0"/>
          <w:numId w:val="32"/>
        </w:numPr>
        <w:ind w:left="360"/>
        <w:jc w:val="both"/>
        <w:rPr>
          <w:rFonts w:asciiTheme="minorHAnsi" w:hAnsiTheme="minorHAnsi" w:cstheme="minorHAnsi"/>
          <w:sz w:val="22"/>
          <w:szCs w:val="22"/>
        </w:rPr>
      </w:pPr>
      <w:r w:rsidRPr="00AD0E7B">
        <w:rPr>
          <w:rFonts w:asciiTheme="minorHAnsi" w:hAnsiTheme="minorHAnsi" w:cstheme="minorHAnsi"/>
          <w:sz w:val="22"/>
          <w:szCs w:val="22"/>
          <w:u w:val="single"/>
        </w:rPr>
        <w:t>Les associations d’élus :</w:t>
      </w:r>
      <w:r>
        <w:rPr>
          <w:rFonts w:asciiTheme="minorHAnsi" w:hAnsiTheme="minorHAnsi" w:cstheme="minorHAnsi"/>
          <w:sz w:val="22"/>
          <w:szCs w:val="22"/>
        </w:rPr>
        <w:t xml:space="preserve"> ADCF, ACUF, ARF, APFP, AMF, Ville et Banlieue</w:t>
      </w:r>
    </w:p>
    <w:p w:rsidR="00AD0E7B" w:rsidRPr="00DD6EE9" w:rsidRDefault="00AD0E7B" w:rsidP="005A13E9">
      <w:pPr>
        <w:spacing w:line="240" w:lineRule="auto"/>
        <w:ind w:left="357"/>
        <w:jc w:val="both"/>
      </w:pPr>
    </w:p>
    <w:p w:rsidR="00D935DC" w:rsidRPr="00D935DC" w:rsidRDefault="00D935DC" w:rsidP="007B081C">
      <w:pPr>
        <w:pStyle w:val="Default"/>
        <w:numPr>
          <w:ilvl w:val="0"/>
          <w:numId w:val="38"/>
        </w:numPr>
        <w:jc w:val="both"/>
        <w:rPr>
          <w:rFonts w:asciiTheme="minorHAnsi" w:hAnsiTheme="minorHAnsi" w:cstheme="minorHAnsi"/>
          <w:b/>
        </w:rPr>
      </w:pPr>
      <w:r w:rsidRPr="00D935DC">
        <w:rPr>
          <w:rFonts w:asciiTheme="minorHAnsi" w:hAnsiTheme="minorHAnsi" w:cstheme="minorHAnsi"/>
          <w:b/>
        </w:rPr>
        <w:t xml:space="preserve">Les actions </w:t>
      </w:r>
    </w:p>
    <w:p w:rsidR="00D935DC" w:rsidRDefault="00D935DC" w:rsidP="007B081C">
      <w:pPr>
        <w:pStyle w:val="Default"/>
        <w:ind w:left="360"/>
        <w:jc w:val="both"/>
        <w:rPr>
          <w:rFonts w:asciiTheme="minorHAnsi" w:hAnsiTheme="minorHAnsi" w:cstheme="minorHAnsi"/>
          <w:sz w:val="22"/>
          <w:szCs w:val="22"/>
        </w:rPr>
      </w:pPr>
    </w:p>
    <w:p w:rsidR="00D935DC" w:rsidRDefault="00D4197B" w:rsidP="007B081C">
      <w:pPr>
        <w:pStyle w:val="Default"/>
        <w:numPr>
          <w:ilvl w:val="0"/>
          <w:numId w:val="30"/>
        </w:numPr>
        <w:ind w:left="357"/>
        <w:jc w:val="both"/>
        <w:rPr>
          <w:rFonts w:asciiTheme="minorHAnsi" w:hAnsiTheme="minorHAnsi" w:cstheme="minorHAnsi"/>
          <w:sz w:val="22"/>
          <w:szCs w:val="22"/>
        </w:rPr>
      </w:pPr>
      <w:r>
        <w:rPr>
          <w:rFonts w:asciiTheme="minorHAnsi" w:hAnsiTheme="minorHAnsi" w:cstheme="minorHAnsi"/>
          <w:sz w:val="22"/>
          <w:szCs w:val="22"/>
          <w:u w:val="single"/>
        </w:rPr>
        <w:t xml:space="preserve">5 </w:t>
      </w:r>
      <w:r w:rsidR="00D935DC" w:rsidRPr="00D935DC">
        <w:rPr>
          <w:rFonts w:asciiTheme="minorHAnsi" w:hAnsiTheme="minorHAnsi" w:cstheme="minorHAnsi"/>
          <w:sz w:val="22"/>
          <w:szCs w:val="22"/>
          <w:u w:val="single"/>
        </w:rPr>
        <w:t>séminaires nationaux en région</w:t>
      </w:r>
      <w:r w:rsidR="00D935DC">
        <w:rPr>
          <w:rFonts w:asciiTheme="minorHAnsi" w:hAnsiTheme="minorHAnsi" w:cstheme="minorHAnsi"/>
          <w:b/>
          <w:sz w:val="22"/>
          <w:szCs w:val="22"/>
        </w:rPr>
        <w:t xml:space="preserve"> </w:t>
      </w:r>
      <w:r w:rsidR="00D935DC" w:rsidRPr="00D935DC">
        <w:rPr>
          <w:rFonts w:asciiTheme="minorHAnsi" w:hAnsiTheme="minorHAnsi" w:cstheme="minorHAnsi"/>
          <w:sz w:val="22"/>
          <w:szCs w:val="22"/>
        </w:rPr>
        <w:t xml:space="preserve">seront </w:t>
      </w:r>
      <w:r w:rsidR="00D935DC" w:rsidRPr="00A31CA3">
        <w:rPr>
          <w:rFonts w:asciiTheme="minorHAnsi" w:hAnsiTheme="minorHAnsi" w:cstheme="minorHAnsi"/>
          <w:sz w:val="22"/>
          <w:szCs w:val="22"/>
        </w:rPr>
        <w:t>réalisés</w:t>
      </w:r>
      <w:r w:rsidR="00D935DC">
        <w:rPr>
          <w:rFonts w:asciiTheme="minorHAnsi" w:hAnsiTheme="minorHAnsi" w:cstheme="minorHAnsi"/>
          <w:b/>
          <w:sz w:val="22"/>
          <w:szCs w:val="22"/>
        </w:rPr>
        <w:t xml:space="preserve"> </w:t>
      </w:r>
      <w:r w:rsidR="00D935DC" w:rsidRPr="009F1239">
        <w:rPr>
          <w:rFonts w:asciiTheme="minorHAnsi" w:hAnsiTheme="minorHAnsi" w:cstheme="minorHAnsi"/>
          <w:sz w:val="22"/>
          <w:szCs w:val="22"/>
        </w:rPr>
        <w:t>dans chacun des champs thématiques</w:t>
      </w:r>
      <w:r w:rsidR="00D935DC">
        <w:rPr>
          <w:rFonts w:asciiTheme="minorHAnsi" w:hAnsiTheme="minorHAnsi" w:cstheme="minorHAnsi"/>
          <w:sz w:val="22"/>
          <w:szCs w:val="22"/>
        </w:rPr>
        <w:t xml:space="preserve"> (rassemblant les développeurs territoriaux dans leur diversité) avec la production de fiches expériences et de fiches méthodologiques, et la production </w:t>
      </w:r>
      <w:r w:rsidR="00D935DC" w:rsidRPr="004D0EC1">
        <w:rPr>
          <w:rFonts w:asciiTheme="minorHAnsi" w:hAnsiTheme="minorHAnsi" w:cstheme="minorHAnsi"/>
          <w:sz w:val="22"/>
          <w:szCs w:val="22"/>
        </w:rPr>
        <w:t>a posteriori</w:t>
      </w:r>
      <w:r w:rsidR="00D935DC">
        <w:rPr>
          <w:rFonts w:asciiTheme="minorHAnsi" w:hAnsiTheme="minorHAnsi" w:cstheme="minorHAnsi"/>
          <w:sz w:val="22"/>
          <w:szCs w:val="22"/>
        </w:rPr>
        <w:t xml:space="preserve"> d’une synthèse des principaux enseignements issus de chaque séminaire.</w:t>
      </w:r>
      <w:r>
        <w:rPr>
          <w:rFonts w:asciiTheme="minorHAnsi" w:hAnsiTheme="minorHAnsi" w:cstheme="minorHAnsi"/>
          <w:sz w:val="22"/>
          <w:szCs w:val="22"/>
        </w:rPr>
        <w:t xml:space="preserve"> </w:t>
      </w:r>
    </w:p>
    <w:p w:rsidR="00D935DC" w:rsidRDefault="00D935DC" w:rsidP="007B081C">
      <w:pPr>
        <w:pStyle w:val="Default"/>
        <w:ind w:left="357"/>
        <w:jc w:val="both"/>
        <w:rPr>
          <w:rFonts w:asciiTheme="minorHAnsi" w:hAnsiTheme="minorHAnsi" w:cstheme="minorHAnsi"/>
          <w:sz w:val="22"/>
          <w:szCs w:val="22"/>
        </w:rPr>
      </w:pPr>
    </w:p>
    <w:p w:rsidR="00D935DC" w:rsidRDefault="00D935DC" w:rsidP="007B081C">
      <w:pPr>
        <w:pStyle w:val="Default"/>
        <w:numPr>
          <w:ilvl w:val="0"/>
          <w:numId w:val="30"/>
        </w:numPr>
        <w:ind w:left="357"/>
        <w:jc w:val="both"/>
        <w:rPr>
          <w:rFonts w:asciiTheme="minorHAnsi" w:hAnsiTheme="minorHAnsi" w:cstheme="minorHAnsi"/>
          <w:sz w:val="22"/>
          <w:szCs w:val="22"/>
        </w:rPr>
      </w:pPr>
      <w:r w:rsidRPr="00A11E62">
        <w:rPr>
          <w:rFonts w:asciiTheme="minorHAnsi" w:hAnsiTheme="minorHAnsi" w:cstheme="minorHAnsi"/>
          <w:sz w:val="22"/>
          <w:szCs w:val="22"/>
          <w:u w:val="single"/>
        </w:rPr>
        <w:t>1 séminaire de travail final</w:t>
      </w:r>
      <w:r w:rsidRPr="00A11E62">
        <w:rPr>
          <w:rFonts w:asciiTheme="minorHAnsi" w:hAnsiTheme="minorHAnsi" w:cstheme="minorHAnsi"/>
          <w:sz w:val="22"/>
          <w:szCs w:val="22"/>
        </w:rPr>
        <w:t xml:space="preserve"> regroupant les 5 groupes de travail, croisement des analyses et production d’une synthèse finale des principaux enseignements et pistes de travail</w:t>
      </w:r>
      <w:r w:rsidR="00976635">
        <w:t>.</w:t>
      </w:r>
    </w:p>
    <w:p w:rsidR="00D935DC" w:rsidRDefault="00D935DC" w:rsidP="007B081C">
      <w:pPr>
        <w:pStyle w:val="Default"/>
        <w:ind w:left="357"/>
        <w:jc w:val="both"/>
        <w:rPr>
          <w:rFonts w:asciiTheme="minorHAnsi" w:hAnsiTheme="minorHAnsi" w:cstheme="minorHAnsi"/>
          <w:sz w:val="22"/>
          <w:szCs w:val="22"/>
        </w:rPr>
      </w:pPr>
    </w:p>
    <w:p w:rsidR="00D935DC" w:rsidRDefault="00D935DC" w:rsidP="007B081C">
      <w:pPr>
        <w:pStyle w:val="Default"/>
        <w:numPr>
          <w:ilvl w:val="0"/>
          <w:numId w:val="35"/>
        </w:numPr>
        <w:jc w:val="both"/>
        <w:rPr>
          <w:rFonts w:asciiTheme="minorHAnsi" w:hAnsiTheme="minorHAnsi" w:cstheme="minorHAnsi"/>
          <w:sz w:val="22"/>
          <w:szCs w:val="22"/>
        </w:rPr>
      </w:pPr>
      <w:r w:rsidRPr="00D935DC">
        <w:rPr>
          <w:rFonts w:asciiTheme="minorHAnsi" w:hAnsiTheme="minorHAnsi" w:cstheme="minorHAnsi"/>
          <w:sz w:val="22"/>
          <w:szCs w:val="22"/>
          <w:u w:val="single"/>
        </w:rPr>
        <w:t>Des formations-actions expérimentales</w:t>
      </w:r>
      <w:r>
        <w:rPr>
          <w:rFonts w:asciiTheme="minorHAnsi" w:hAnsiTheme="minorHAnsi" w:cstheme="minorHAnsi"/>
          <w:sz w:val="22"/>
          <w:szCs w:val="22"/>
        </w:rPr>
        <w:t xml:space="preserve"> destinées aux professionnels urbains et ruraux (associant également des élus). Les travaux menés en 2014 auront pour objectifs d’élaborer les contenus et modalités de réalisation de ces formations en associant les professionnels, les chercheurs et les formateurs, pour que ces formations soient  expérimentées en 2015</w:t>
      </w:r>
      <w:r w:rsidR="00DD6EE9">
        <w:rPr>
          <w:rFonts w:asciiTheme="minorHAnsi" w:hAnsiTheme="minorHAnsi" w:cstheme="minorHAnsi"/>
          <w:sz w:val="22"/>
          <w:szCs w:val="22"/>
        </w:rPr>
        <w:t xml:space="preserve"> (certaines pourront débuter fin 2014)</w:t>
      </w:r>
      <w:r>
        <w:rPr>
          <w:rFonts w:asciiTheme="minorHAnsi" w:hAnsiTheme="minorHAnsi" w:cstheme="minorHAnsi"/>
          <w:sz w:val="22"/>
          <w:szCs w:val="22"/>
        </w:rPr>
        <w:t>.</w:t>
      </w:r>
    </w:p>
    <w:p w:rsidR="00D935DC" w:rsidRDefault="00D935DC" w:rsidP="007B081C">
      <w:pPr>
        <w:pStyle w:val="Default"/>
        <w:jc w:val="both"/>
        <w:rPr>
          <w:rFonts w:asciiTheme="minorHAnsi" w:hAnsiTheme="minorHAnsi" w:cstheme="minorHAnsi"/>
          <w:sz w:val="22"/>
          <w:szCs w:val="22"/>
        </w:rPr>
      </w:pPr>
    </w:p>
    <w:p w:rsidR="00D935DC" w:rsidRPr="00136E4C" w:rsidRDefault="00D935DC" w:rsidP="007B081C">
      <w:pPr>
        <w:pStyle w:val="Default"/>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Les ressources identifiées et les productions issues des travaux viendront alimenter </w:t>
      </w:r>
      <w:r w:rsidRPr="00D935DC">
        <w:rPr>
          <w:rFonts w:asciiTheme="minorHAnsi" w:hAnsiTheme="minorHAnsi" w:cstheme="minorHAnsi"/>
          <w:sz w:val="22"/>
          <w:szCs w:val="22"/>
          <w:u w:val="single"/>
        </w:rPr>
        <w:t xml:space="preserve">un site internet dédié aux métiers du développement territorial </w:t>
      </w:r>
      <w:r>
        <w:rPr>
          <w:rFonts w:asciiTheme="minorHAnsi" w:hAnsiTheme="minorHAnsi" w:cstheme="minorHAnsi"/>
          <w:sz w:val="22"/>
          <w:szCs w:val="22"/>
        </w:rPr>
        <w:t>(transformation du site du Congrès).</w:t>
      </w:r>
    </w:p>
    <w:p w:rsidR="00D935DC" w:rsidRPr="00E57BA1" w:rsidRDefault="00D935DC" w:rsidP="007B081C">
      <w:pPr>
        <w:pStyle w:val="Default"/>
        <w:jc w:val="both"/>
        <w:rPr>
          <w:rFonts w:asciiTheme="minorHAnsi" w:hAnsiTheme="minorHAnsi" w:cstheme="minorHAnsi"/>
          <w:sz w:val="22"/>
          <w:szCs w:val="22"/>
        </w:rPr>
      </w:pPr>
    </w:p>
    <w:p w:rsidR="00D935DC" w:rsidRDefault="00D935DC" w:rsidP="007B081C">
      <w:pPr>
        <w:pStyle w:val="Default"/>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L’ensemble des travaux et productions viendront alimenter la </w:t>
      </w:r>
      <w:r w:rsidRPr="00D935DC">
        <w:rPr>
          <w:rFonts w:asciiTheme="minorHAnsi" w:hAnsiTheme="minorHAnsi" w:cstheme="minorHAnsi"/>
          <w:sz w:val="22"/>
          <w:szCs w:val="22"/>
          <w:u w:val="single"/>
        </w:rPr>
        <w:t xml:space="preserve">préparation du second Congrès national des développeurs territoriaux </w:t>
      </w:r>
      <w:r>
        <w:rPr>
          <w:rFonts w:asciiTheme="minorHAnsi" w:hAnsiTheme="minorHAnsi" w:cstheme="minorHAnsi"/>
          <w:sz w:val="22"/>
          <w:szCs w:val="22"/>
        </w:rPr>
        <w:t>qui pourra avoir lieu en 2015.</w:t>
      </w:r>
    </w:p>
    <w:p w:rsidR="00D935DC" w:rsidRDefault="00D935DC" w:rsidP="007B081C">
      <w:pPr>
        <w:autoSpaceDE w:val="0"/>
        <w:autoSpaceDN w:val="0"/>
        <w:adjustRightInd w:val="0"/>
        <w:spacing w:after="0" w:line="240" w:lineRule="auto"/>
        <w:jc w:val="both"/>
        <w:rPr>
          <w:rFonts w:cstheme="minorHAnsi"/>
          <w:b/>
        </w:rPr>
      </w:pPr>
    </w:p>
    <w:p w:rsidR="00D935DC" w:rsidRPr="005A13E9" w:rsidRDefault="005A13E9" w:rsidP="007B081C">
      <w:pPr>
        <w:pStyle w:val="Default"/>
        <w:numPr>
          <w:ilvl w:val="0"/>
          <w:numId w:val="38"/>
        </w:numPr>
        <w:jc w:val="both"/>
        <w:rPr>
          <w:rFonts w:asciiTheme="minorHAnsi" w:hAnsiTheme="minorHAnsi" w:cstheme="minorHAnsi"/>
          <w:b/>
        </w:rPr>
      </w:pPr>
      <w:r>
        <w:rPr>
          <w:rFonts w:asciiTheme="minorHAnsi" w:hAnsiTheme="minorHAnsi" w:cstheme="minorHAnsi"/>
          <w:b/>
        </w:rPr>
        <w:lastRenderedPageBreak/>
        <w:t>La m</w:t>
      </w:r>
      <w:r w:rsidR="00D935DC" w:rsidRPr="005A13E9">
        <w:rPr>
          <w:rFonts w:asciiTheme="minorHAnsi" w:hAnsiTheme="minorHAnsi" w:cstheme="minorHAnsi"/>
          <w:b/>
        </w:rPr>
        <w:t xml:space="preserve">éthodologie et </w:t>
      </w:r>
      <w:r>
        <w:rPr>
          <w:rFonts w:asciiTheme="minorHAnsi" w:hAnsiTheme="minorHAnsi" w:cstheme="minorHAnsi"/>
          <w:b/>
        </w:rPr>
        <w:t xml:space="preserve">le </w:t>
      </w:r>
      <w:r w:rsidR="00D935DC" w:rsidRPr="005A13E9">
        <w:rPr>
          <w:rFonts w:asciiTheme="minorHAnsi" w:hAnsiTheme="minorHAnsi" w:cstheme="minorHAnsi"/>
          <w:b/>
        </w:rPr>
        <w:t>calendrier</w:t>
      </w:r>
    </w:p>
    <w:p w:rsidR="00D935DC" w:rsidRPr="00D935DC" w:rsidRDefault="00D935DC" w:rsidP="007B081C">
      <w:pPr>
        <w:pStyle w:val="Default"/>
        <w:ind w:left="360"/>
        <w:jc w:val="both"/>
        <w:rPr>
          <w:rFonts w:asciiTheme="minorHAnsi" w:hAnsiTheme="minorHAnsi" w:cstheme="minorHAnsi"/>
          <w:sz w:val="22"/>
          <w:szCs w:val="22"/>
        </w:rPr>
      </w:pPr>
    </w:p>
    <w:p w:rsidR="00D935DC" w:rsidRPr="00A11E62" w:rsidRDefault="00D935DC" w:rsidP="007B081C">
      <w:pPr>
        <w:spacing w:line="240" w:lineRule="auto"/>
        <w:ind w:left="360"/>
        <w:jc w:val="both"/>
        <w:rPr>
          <w:u w:val="single"/>
        </w:rPr>
      </w:pPr>
      <w:r w:rsidRPr="00A11E62">
        <w:rPr>
          <w:u w:val="single"/>
        </w:rPr>
        <w:t>Etape 1 : Période de préfiguration du projet ayant pour objectif l’organisation des travaux et des partenariats</w:t>
      </w:r>
    </w:p>
    <w:p w:rsidR="00D935DC" w:rsidRDefault="00D935DC" w:rsidP="007B081C">
      <w:pPr>
        <w:pStyle w:val="Paragraphedeliste"/>
        <w:numPr>
          <w:ilvl w:val="0"/>
          <w:numId w:val="39"/>
        </w:numPr>
        <w:spacing w:line="240" w:lineRule="auto"/>
        <w:ind w:left="1068"/>
        <w:jc w:val="both"/>
      </w:pPr>
      <w:r w:rsidRPr="00E52680">
        <w:t>Objectifs et méthode de travail proposée :</w:t>
      </w:r>
    </w:p>
    <w:p w:rsidR="00D935DC" w:rsidRPr="00E52680" w:rsidRDefault="00D935DC" w:rsidP="007B081C">
      <w:pPr>
        <w:pStyle w:val="Paragraphedeliste"/>
        <w:spacing w:line="240" w:lineRule="auto"/>
        <w:ind w:left="1068"/>
        <w:jc w:val="both"/>
      </w:pPr>
    </w:p>
    <w:p w:rsidR="00D935DC" w:rsidRDefault="00D935DC" w:rsidP="007B081C">
      <w:pPr>
        <w:pStyle w:val="Paragraphedeliste"/>
        <w:numPr>
          <w:ilvl w:val="0"/>
          <w:numId w:val="36"/>
        </w:numPr>
        <w:spacing w:after="160" w:line="240" w:lineRule="auto"/>
        <w:ind w:left="1068"/>
        <w:jc w:val="both"/>
      </w:pPr>
      <w:r>
        <w:t>Organisation du pilotage des travaux au niveau national : mise en place du comité de pilotage et d’un comité technique en charge du suivi du projet, définition de leurs fonctions et des acteurs parties prenantes ;</w:t>
      </w:r>
    </w:p>
    <w:p w:rsidR="00D935DC" w:rsidRDefault="00D935DC" w:rsidP="007B081C">
      <w:pPr>
        <w:pStyle w:val="Paragraphedeliste"/>
        <w:numPr>
          <w:ilvl w:val="0"/>
          <w:numId w:val="36"/>
        </w:numPr>
        <w:spacing w:after="160" w:line="240" w:lineRule="auto"/>
        <w:ind w:left="1068"/>
        <w:jc w:val="both"/>
      </w:pPr>
      <w:r>
        <w:t>Définition des problématiques qui seront étudiés par axe de travail ;</w:t>
      </w:r>
    </w:p>
    <w:p w:rsidR="00D935DC" w:rsidRDefault="00D935DC" w:rsidP="007B081C">
      <w:pPr>
        <w:pStyle w:val="Paragraphedeliste"/>
        <w:numPr>
          <w:ilvl w:val="0"/>
          <w:numId w:val="36"/>
        </w:numPr>
        <w:spacing w:after="160" w:line="240" w:lineRule="auto"/>
        <w:ind w:left="1068"/>
        <w:jc w:val="both"/>
      </w:pPr>
      <w:r>
        <w:t>Repérage des acteurs et partenaires menant ou ayant le projet de mener des travaux sur les axes proposés et pouvant faire l’objet d’une valorisation dans le cadre de nos travaux ;</w:t>
      </w:r>
    </w:p>
    <w:p w:rsidR="00D935DC" w:rsidRDefault="00D935DC" w:rsidP="007B081C">
      <w:pPr>
        <w:pStyle w:val="Paragraphedeliste"/>
        <w:numPr>
          <w:ilvl w:val="0"/>
          <w:numId w:val="36"/>
        </w:numPr>
        <w:spacing w:after="160" w:line="240" w:lineRule="auto"/>
        <w:ind w:left="1068"/>
        <w:jc w:val="both"/>
      </w:pPr>
      <w:r>
        <w:t>Identification les acteurs et partenaires intéressés pour s’impliquer dans les travaux (au niveau régional ou national)</w:t>
      </w:r>
      <w:r w:rsidR="00323344">
        <w:t>.</w:t>
      </w:r>
    </w:p>
    <w:p w:rsidR="00D935DC" w:rsidRDefault="00D935DC" w:rsidP="007B081C">
      <w:pPr>
        <w:pStyle w:val="Paragraphedeliste"/>
        <w:numPr>
          <w:ilvl w:val="0"/>
          <w:numId w:val="36"/>
        </w:numPr>
        <w:spacing w:after="160" w:line="240" w:lineRule="auto"/>
        <w:ind w:left="1068"/>
        <w:jc w:val="both"/>
      </w:pPr>
      <w:r>
        <w:t xml:space="preserve">Elaboration du programme et de l’organisation générale des travaux </w:t>
      </w:r>
    </w:p>
    <w:p w:rsidR="00D935DC" w:rsidRDefault="00D935DC" w:rsidP="007B081C">
      <w:pPr>
        <w:pStyle w:val="Paragraphedeliste"/>
        <w:tabs>
          <w:tab w:val="left" w:pos="2179"/>
        </w:tabs>
        <w:spacing w:after="160" w:line="240" w:lineRule="auto"/>
        <w:ind w:left="1068"/>
        <w:jc w:val="both"/>
      </w:pPr>
      <w:r>
        <w:tab/>
      </w:r>
    </w:p>
    <w:p w:rsidR="00D935DC" w:rsidRDefault="00D935DC" w:rsidP="007B081C">
      <w:pPr>
        <w:pStyle w:val="Paragraphedeliste"/>
        <w:numPr>
          <w:ilvl w:val="0"/>
          <w:numId w:val="41"/>
        </w:numPr>
        <w:spacing w:line="240" w:lineRule="auto"/>
        <w:ind w:left="1068"/>
        <w:jc w:val="both"/>
      </w:pPr>
      <w:r w:rsidRPr="00A74DA0">
        <w:t>Calendrier :</w:t>
      </w:r>
      <w:r w:rsidRPr="00E52680">
        <w:t xml:space="preserve"> de fin février à fin avril</w:t>
      </w:r>
      <w:r w:rsidR="00976635">
        <w:t xml:space="preserve"> 2014</w:t>
      </w:r>
    </w:p>
    <w:p w:rsidR="00D935DC" w:rsidRDefault="00D935DC" w:rsidP="007B081C">
      <w:pPr>
        <w:pStyle w:val="Paragraphedeliste"/>
        <w:spacing w:line="240" w:lineRule="auto"/>
        <w:jc w:val="both"/>
      </w:pPr>
    </w:p>
    <w:p w:rsidR="00D935DC" w:rsidRPr="00A11E62" w:rsidRDefault="00D935DC" w:rsidP="007B081C">
      <w:pPr>
        <w:spacing w:line="240" w:lineRule="auto"/>
        <w:ind w:left="360"/>
        <w:jc w:val="both"/>
        <w:rPr>
          <w:u w:val="single"/>
        </w:rPr>
      </w:pPr>
      <w:r w:rsidRPr="00A11E62">
        <w:rPr>
          <w:u w:val="single"/>
        </w:rPr>
        <w:t>Etape 2 : mise en place des groupes de travail et lancement des travaux</w:t>
      </w:r>
    </w:p>
    <w:p w:rsidR="00D935DC" w:rsidRDefault="00D935DC" w:rsidP="007B081C">
      <w:pPr>
        <w:pStyle w:val="Paragraphedeliste"/>
        <w:numPr>
          <w:ilvl w:val="0"/>
          <w:numId w:val="42"/>
        </w:numPr>
        <w:spacing w:line="240" w:lineRule="auto"/>
        <w:ind w:left="1068"/>
        <w:jc w:val="both"/>
      </w:pPr>
      <w:r w:rsidRPr="00E52680">
        <w:t>Objectifs et méthode de travail proposée :</w:t>
      </w:r>
    </w:p>
    <w:p w:rsidR="00D935DC" w:rsidRPr="00E52680" w:rsidRDefault="00D935DC" w:rsidP="007B081C">
      <w:pPr>
        <w:pStyle w:val="Paragraphedeliste"/>
        <w:spacing w:line="240" w:lineRule="auto"/>
        <w:ind w:left="1068"/>
        <w:jc w:val="both"/>
      </w:pPr>
    </w:p>
    <w:p w:rsidR="00D935DC" w:rsidRDefault="00D935DC" w:rsidP="007B081C">
      <w:pPr>
        <w:pStyle w:val="Paragraphedeliste"/>
        <w:numPr>
          <w:ilvl w:val="0"/>
          <w:numId w:val="36"/>
        </w:numPr>
        <w:spacing w:after="160" w:line="240" w:lineRule="auto"/>
        <w:ind w:left="1068"/>
        <w:jc w:val="both"/>
      </w:pPr>
      <w:r>
        <w:t>Mise en place des groupes de travail à partir du repérage des acteurs lors de l’étape 1 ;</w:t>
      </w:r>
    </w:p>
    <w:p w:rsidR="00D935DC" w:rsidRDefault="00D935DC" w:rsidP="007B081C">
      <w:pPr>
        <w:pStyle w:val="Paragraphedeliste"/>
        <w:numPr>
          <w:ilvl w:val="0"/>
          <w:numId w:val="36"/>
        </w:numPr>
        <w:spacing w:after="160" w:line="240" w:lineRule="auto"/>
        <w:ind w:left="1068"/>
        <w:jc w:val="both"/>
      </w:pPr>
      <w:r>
        <w:t>Définition du programme de travail de chaque groupe à partir des éléments ressources repérés et des problématiques définies en amont : définition des questions à approfondir et analyser, mobilisation des ressources repérées (expériences, acteurs…), définition de la méthode de travail et du calendrier…</w:t>
      </w:r>
    </w:p>
    <w:p w:rsidR="00D935DC" w:rsidRDefault="00D935DC" w:rsidP="007B081C">
      <w:pPr>
        <w:pStyle w:val="Paragraphedeliste"/>
        <w:numPr>
          <w:ilvl w:val="0"/>
          <w:numId w:val="36"/>
        </w:numPr>
        <w:spacing w:after="160" w:line="240" w:lineRule="auto"/>
        <w:ind w:left="1068"/>
        <w:jc w:val="both"/>
      </w:pPr>
      <w:r>
        <w:t>Organisation d’ateliers de travail interne à chaque groupe et articulation avec le comité de suivi technique national (garant de l’avancée et de la transversalité des travaux menés) ;</w:t>
      </w:r>
    </w:p>
    <w:p w:rsidR="00D935DC" w:rsidRDefault="00D935DC" w:rsidP="007B081C">
      <w:pPr>
        <w:pStyle w:val="Paragraphedeliste"/>
        <w:numPr>
          <w:ilvl w:val="0"/>
          <w:numId w:val="36"/>
        </w:numPr>
        <w:spacing w:after="160" w:line="240" w:lineRule="auto"/>
        <w:ind w:left="1068"/>
        <w:jc w:val="both"/>
      </w:pPr>
      <w:r>
        <w:t xml:space="preserve">Préparation des </w:t>
      </w:r>
      <w:r w:rsidR="00D4197B">
        <w:t>5</w:t>
      </w:r>
      <w:r>
        <w:t xml:space="preserve"> séminaires en région à partir des travaux et réflexions de chaque groupe.</w:t>
      </w:r>
    </w:p>
    <w:p w:rsidR="00D935DC" w:rsidRDefault="00D935DC" w:rsidP="007B081C">
      <w:pPr>
        <w:pStyle w:val="Paragraphedeliste"/>
        <w:spacing w:after="160" w:line="240" w:lineRule="auto"/>
        <w:ind w:left="1068"/>
        <w:jc w:val="both"/>
      </w:pPr>
    </w:p>
    <w:p w:rsidR="00D935DC" w:rsidRDefault="00D935DC" w:rsidP="007B081C">
      <w:pPr>
        <w:pStyle w:val="Paragraphedeliste"/>
        <w:numPr>
          <w:ilvl w:val="0"/>
          <w:numId w:val="43"/>
        </w:numPr>
        <w:spacing w:line="240" w:lineRule="auto"/>
        <w:ind w:left="1068"/>
        <w:jc w:val="both"/>
      </w:pPr>
      <w:r w:rsidRPr="00A74DA0">
        <w:t>Calendrier :</w:t>
      </w:r>
      <w:r>
        <w:t xml:space="preserve"> mai-août 2014</w:t>
      </w:r>
    </w:p>
    <w:p w:rsidR="00D935DC" w:rsidRPr="00A11E62" w:rsidRDefault="00D935DC" w:rsidP="007B081C">
      <w:pPr>
        <w:spacing w:line="240" w:lineRule="auto"/>
        <w:ind w:left="360"/>
        <w:jc w:val="both"/>
        <w:rPr>
          <w:u w:val="single"/>
        </w:rPr>
      </w:pPr>
      <w:r w:rsidRPr="00A11E62">
        <w:rPr>
          <w:u w:val="single"/>
        </w:rPr>
        <w:t>Etape 3 : Production d’analyse et de réflexions sur chacun des axes de travail</w:t>
      </w:r>
    </w:p>
    <w:p w:rsidR="00D935DC" w:rsidRPr="00A74DA0" w:rsidRDefault="00D935DC" w:rsidP="007B081C">
      <w:pPr>
        <w:pStyle w:val="Paragraphedeliste"/>
        <w:numPr>
          <w:ilvl w:val="0"/>
          <w:numId w:val="43"/>
        </w:numPr>
        <w:spacing w:line="240" w:lineRule="auto"/>
        <w:ind w:left="1068"/>
        <w:jc w:val="both"/>
      </w:pPr>
      <w:r w:rsidRPr="00A74DA0">
        <w:t>Objectifs et méthode de travail proposée :</w:t>
      </w:r>
    </w:p>
    <w:p w:rsidR="00D935DC" w:rsidRPr="00A74DA0" w:rsidRDefault="00D935DC" w:rsidP="007B081C">
      <w:pPr>
        <w:pStyle w:val="Paragraphedeliste"/>
        <w:spacing w:line="240" w:lineRule="auto"/>
        <w:ind w:left="1068"/>
        <w:jc w:val="both"/>
      </w:pPr>
    </w:p>
    <w:p w:rsidR="00D935DC" w:rsidRDefault="00D935DC" w:rsidP="007B081C">
      <w:pPr>
        <w:pStyle w:val="Paragraphedeliste"/>
        <w:numPr>
          <w:ilvl w:val="0"/>
          <w:numId w:val="36"/>
        </w:numPr>
        <w:spacing w:after="160" w:line="240" w:lineRule="auto"/>
        <w:ind w:left="1068"/>
        <w:jc w:val="both"/>
      </w:pPr>
      <w:r>
        <w:t xml:space="preserve">Organisation des </w:t>
      </w:r>
      <w:r w:rsidRPr="00D4197B">
        <w:t>5</w:t>
      </w:r>
      <w:r>
        <w:t xml:space="preserve"> séminaires en région (un séminaire par axe de travail)</w:t>
      </w:r>
    </w:p>
    <w:p w:rsidR="00D935DC" w:rsidRDefault="00D935DC" w:rsidP="007B081C">
      <w:pPr>
        <w:pStyle w:val="Paragraphedeliste"/>
        <w:numPr>
          <w:ilvl w:val="0"/>
          <w:numId w:val="36"/>
        </w:numPr>
        <w:spacing w:after="160" w:line="240" w:lineRule="auto"/>
        <w:ind w:left="1068"/>
        <w:jc w:val="both"/>
      </w:pPr>
      <w:r>
        <w:t>Analyse des enseignements issus de chaque séminaire et enrichissement des réflexions de chaque groupe de travail ;</w:t>
      </w:r>
    </w:p>
    <w:p w:rsidR="00D935DC" w:rsidRDefault="00D935DC" w:rsidP="007B081C">
      <w:pPr>
        <w:pStyle w:val="Paragraphedeliste"/>
        <w:numPr>
          <w:ilvl w:val="0"/>
          <w:numId w:val="36"/>
        </w:numPr>
        <w:spacing w:after="160" w:line="240" w:lineRule="auto"/>
        <w:ind w:left="1068"/>
        <w:jc w:val="both"/>
      </w:pPr>
      <w:r>
        <w:t>Production de synthèses des enseignements issus de chaque groupe, capitalisation d’expériences et de ressources sous forme de fiches ;</w:t>
      </w:r>
    </w:p>
    <w:p w:rsidR="00D935DC" w:rsidRDefault="00D935DC" w:rsidP="007B081C">
      <w:pPr>
        <w:pStyle w:val="Paragraphedeliste"/>
        <w:numPr>
          <w:ilvl w:val="0"/>
          <w:numId w:val="36"/>
        </w:numPr>
        <w:spacing w:after="160" w:line="240" w:lineRule="auto"/>
        <w:ind w:left="1068"/>
        <w:jc w:val="both"/>
      </w:pPr>
      <w:r>
        <w:t>Elaboration des contenus et modalités de réalisation de formations-actions expérimentales sur les 4 axes de travail thématiques</w:t>
      </w:r>
      <w:r w:rsidR="00976635">
        <w:t>.</w:t>
      </w:r>
    </w:p>
    <w:p w:rsidR="00D935DC" w:rsidRDefault="00D935DC" w:rsidP="007B081C">
      <w:pPr>
        <w:pStyle w:val="Paragraphedeliste"/>
        <w:spacing w:after="160" w:line="240" w:lineRule="auto"/>
        <w:ind w:left="1068"/>
        <w:jc w:val="both"/>
      </w:pPr>
    </w:p>
    <w:p w:rsidR="00D935DC" w:rsidRDefault="00D935DC" w:rsidP="007B081C">
      <w:pPr>
        <w:pStyle w:val="Paragraphedeliste"/>
        <w:numPr>
          <w:ilvl w:val="0"/>
          <w:numId w:val="43"/>
        </w:numPr>
        <w:spacing w:line="240" w:lineRule="auto"/>
        <w:ind w:left="1068"/>
        <w:jc w:val="both"/>
      </w:pPr>
      <w:r w:rsidRPr="00A74DA0">
        <w:t>Calendrier :</w:t>
      </w:r>
      <w:r w:rsidRPr="00E52680">
        <w:t xml:space="preserve"> de</w:t>
      </w:r>
      <w:r>
        <w:t xml:space="preserve"> septembre à novembre 2014</w:t>
      </w:r>
    </w:p>
    <w:p w:rsidR="00D935DC" w:rsidRDefault="00D935DC" w:rsidP="007B081C">
      <w:pPr>
        <w:pStyle w:val="Paragraphedeliste"/>
        <w:spacing w:line="240" w:lineRule="auto"/>
        <w:jc w:val="both"/>
      </w:pPr>
    </w:p>
    <w:p w:rsidR="00D935DC" w:rsidRPr="00A11E62" w:rsidRDefault="00D935DC" w:rsidP="007B081C">
      <w:pPr>
        <w:spacing w:line="240" w:lineRule="auto"/>
        <w:ind w:left="360"/>
        <w:jc w:val="both"/>
        <w:rPr>
          <w:u w:val="single"/>
        </w:rPr>
      </w:pPr>
      <w:r w:rsidRPr="00A11E62">
        <w:rPr>
          <w:u w:val="single"/>
        </w:rPr>
        <w:lastRenderedPageBreak/>
        <w:t>Etape 4 : analyse et capitalisation finales de l’ensemble des travaux</w:t>
      </w:r>
    </w:p>
    <w:p w:rsidR="00D935DC" w:rsidRPr="00A74DA0" w:rsidRDefault="00D935DC" w:rsidP="007B081C">
      <w:pPr>
        <w:pStyle w:val="Paragraphedeliste"/>
        <w:numPr>
          <w:ilvl w:val="0"/>
          <w:numId w:val="44"/>
        </w:numPr>
        <w:spacing w:line="240" w:lineRule="auto"/>
        <w:ind w:left="1068"/>
        <w:jc w:val="both"/>
      </w:pPr>
      <w:r w:rsidRPr="00A74DA0">
        <w:t>Objectifs et méthode de travail proposée :</w:t>
      </w:r>
    </w:p>
    <w:p w:rsidR="00D935DC" w:rsidRPr="00E52680" w:rsidRDefault="00D935DC" w:rsidP="007B081C">
      <w:pPr>
        <w:pStyle w:val="Paragraphedeliste"/>
        <w:spacing w:line="240" w:lineRule="auto"/>
        <w:ind w:left="1068"/>
        <w:jc w:val="both"/>
        <w:rPr>
          <w:u w:val="single"/>
        </w:rPr>
      </w:pPr>
    </w:p>
    <w:p w:rsidR="00D935DC" w:rsidRDefault="00D935DC" w:rsidP="007B081C">
      <w:pPr>
        <w:pStyle w:val="Paragraphedeliste"/>
        <w:numPr>
          <w:ilvl w:val="0"/>
          <w:numId w:val="36"/>
        </w:numPr>
        <w:spacing w:after="160" w:line="240" w:lineRule="auto"/>
        <w:ind w:left="1068"/>
        <w:jc w:val="both"/>
      </w:pPr>
      <w:r>
        <w:t xml:space="preserve">Capitalisation finale </w:t>
      </w:r>
      <w:r w:rsidR="00FD36E1">
        <w:t xml:space="preserve">et diffusion </w:t>
      </w:r>
      <w:r>
        <w:t>de l’ensemble des travaux ;</w:t>
      </w:r>
    </w:p>
    <w:p w:rsidR="00D935DC" w:rsidRDefault="00D935DC" w:rsidP="007B081C">
      <w:pPr>
        <w:pStyle w:val="Paragraphedeliste"/>
        <w:numPr>
          <w:ilvl w:val="0"/>
          <w:numId w:val="36"/>
        </w:numPr>
        <w:spacing w:after="160" w:line="240" w:lineRule="auto"/>
        <w:ind w:left="1068"/>
        <w:jc w:val="both"/>
      </w:pPr>
      <w:r>
        <w:t>1 séminaire de travail final regroupant les 5 groupes de travail, croisement des analyses et production d’une synthèse finale des principaux enseignements et pistes de travail ;</w:t>
      </w:r>
    </w:p>
    <w:p w:rsidR="00D935DC" w:rsidRDefault="00D935DC" w:rsidP="007B081C">
      <w:pPr>
        <w:pStyle w:val="Paragraphedeliste"/>
        <w:numPr>
          <w:ilvl w:val="0"/>
          <w:numId w:val="36"/>
        </w:numPr>
        <w:spacing w:after="160" w:line="240" w:lineRule="auto"/>
        <w:ind w:left="1068"/>
        <w:jc w:val="both"/>
      </w:pPr>
      <w:r>
        <w:t xml:space="preserve">Identification des suites à donner aux travaux dans la perspective </w:t>
      </w:r>
      <w:r w:rsidR="00FD36E1">
        <w:t xml:space="preserve">en particulier </w:t>
      </w:r>
      <w:r>
        <w:t>du prochain congrès national des développeurs territoriaux</w:t>
      </w:r>
      <w:r w:rsidR="00FD36E1">
        <w:t xml:space="preserve"> qui se déroulera en 2015</w:t>
      </w:r>
      <w:r>
        <w:t> : identification des travaux et des axes à valoriser dans le cadre du congrès, des travaux complémentaires à mener (approfondissement), définition des modalités d’expérimentation des formations-actions.</w:t>
      </w:r>
    </w:p>
    <w:p w:rsidR="00D935DC" w:rsidRDefault="00D935DC" w:rsidP="007B081C">
      <w:pPr>
        <w:pStyle w:val="Paragraphedeliste"/>
        <w:spacing w:after="160" w:line="240" w:lineRule="auto"/>
        <w:ind w:left="1068"/>
        <w:jc w:val="both"/>
      </w:pPr>
    </w:p>
    <w:p w:rsidR="00D935DC" w:rsidRPr="00E52680" w:rsidRDefault="00D935DC" w:rsidP="007B081C">
      <w:pPr>
        <w:pStyle w:val="Paragraphedeliste"/>
        <w:numPr>
          <w:ilvl w:val="0"/>
          <w:numId w:val="45"/>
        </w:numPr>
        <w:spacing w:line="240" w:lineRule="auto"/>
        <w:ind w:left="1068"/>
        <w:jc w:val="both"/>
      </w:pPr>
      <w:r w:rsidRPr="00A74DA0">
        <w:t>Calendrier :</w:t>
      </w:r>
      <w:r w:rsidRPr="00E52680">
        <w:t xml:space="preserve"> décembre 2014</w:t>
      </w:r>
    </w:p>
    <w:p w:rsidR="00D935DC" w:rsidRPr="00136E4C" w:rsidRDefault="00D935DC" w:rsidP="007B081C">
      <w:pPr>
        <w:autoSpaceDE w:val="0"/>
        <w:autoSpaceDN w:val="0"/>
        <w:adjustRightInd w:val="0"/>
        <w:spacing w:after="0" w:line="240" w:lineRule="auto"/>
        <w:jc w:val="both"/>
        <w:rPr>
          <w:rFonts w:cstheme="minorHAnsi"/>
          <w:b/>
        </w:rPr>
      </w:pPr>
    </w:p>
    <w:p w:rsidR="00D935DC" w:rsidRPr="00816996" w:rsidRDefault="005A13E9" w:rsidP="007B081C">
      <w:pPr>
        <w:pStyle w:val="Default"/>
        <w:numPr>
          <w:ilvl w:val="0"/>
          <w:numId w:val="47"/>
        </w:numPr>
        <w:jc w:val="both"/>
        <w:rPr>
          <w:rFonts w:asciiTheme="minorHAnsi" w:hAnsiTheme="minorHAnsi" w:cstheme="minorHAnsi"/>
          <w:b/>
        </w:rPr>
      </w:pPr>
      <w:r>
        <w:rPr>
          <w:rFonts w:asciiTheme="minorHAnsi" w:hAnsiTheme="minorHAnsi" w:cstheme="minorHAnsi"/>
          <w:b/>
        </w:rPr>
        <w:t>Le p</w:t>
      </w:r>
      <w:r w:rsidR="00816996" w:rsidRPr="00816996">
        <w:rPr>
          <w:rFonts w:asciiTheme="minorHAnsi" w:hAnsiTheme="minorHAnsi" w:cstheme="minorHAnsi"/>
          <w:b/>
        </w:rPr>
        <w:t xml:space="preserve">ilotage et </w:t>
      </w:r>
      <w:r>
        <w:rPr>
          <w:rFonts w:asciiTheme="minorHAnsi" w:hAnsiTheme="minorHAnsi" w:cstheme="minorHAnsi"/>
          <w:b/>
        </w:rPr>
        <w:t>l’</w:t>
      </w:r>
      <w:r w:rsidR="00816996" w:rsidRPr="00816996">
        <w:rPr>
          <w:rFonts w:asciiTheme="minorHAnsi" w:hAnsiTheme="minorHAnsi" w:cstheme="minorHAnsi"/>
          <w:b/>
        </w:rPr>
        <w:t>organisation générale</w:t>
      </w:r>
    </w:p>
    <w:p w:rsidR="00816996" w:rsidRDefault="00816996" w:rsidP="007B081C">
      <w:pPr>
        <w:pStyle w:val="Default"/>
        <w:jc w:val="both"/>
        <w:rPr>
          <w:rFonts w:asciiTheme="minorHAnsi" w:hAnsiTheme="minorHAnsi" w:cstheme="minorHAnsi"/>
          <w:sz w:val="22"/>
          <w:szCs w:val="22"/>
        </w:rPr>
      </w:pPr>
    </w:p>
    <w:p w:rsidR="0087710D" w:rsidRDefault="005A13E9" w:rsidP="00AD0E7B">
      <w:pPr>
        <w:pStyle w:val="Default"/>
        <w:ind w:left="284"/>
        <w:jc w:val="both"/>
        <w:rPr>
          <w:rFonts w:asciiTheme="minorHAnsi" w:hAnsiTheme="minorHAnsi" w:cstheme="minorHAnsi"/>
          <w:sz w:val="22"/>
          <w:szCs w:val="22"/>
        </w:rPr>
      </w:pPr>
      <w:r w:rsidRPr="005A13E9">
        <w:rPr>
          <w:rFonts w:asciiTheme="minorHAnsi" w:hAnsiTheme="minorHAnsi" w:cstheme="minorHAnsi"/>
          <w:sz w:val="22"/>
          <w:szCs w:val="22"/>
          <w:u w:val="single"/>
        </w:rPr>
        <w:t>Transformation de l</w:t>
      </w:r>
      <w:r w:rsidR="00D935DC" w:rsidRPr="005A13E9">
        <w:rPr>
          <w:rFonts w:asciiTheme="minorHAnsi" w:hAnsiTheme="minorHAnsi" w:cstheme="minorHAnsi"/>
          <w:sz w:val="22"/>
          <w:szCs w:val="22"/>
          <w:u w:val="single"/>
        </w:rPr>
        <w:t>a Plateforme nationale des métiers du développement territorial</w:t>
      </w:r>
      <w:r>
        <w:rPr>
          <w:rFonts w:asciiTheme="minorHAnsi" w:hAnsiTheme="minorHAnsi" w:cstheme="minorHAnsi"/>
          <w:sz w:val="22"/>
          <w:szCs w:val="22"/>
          <w:u w:val="single"/>
        </w:rPr>
        <w:t xml:space="preserve"> : </w:t>
      </w:r>
      <w:r w:rsidR="0087710D">
        <w:rPr>
          <w:rFonts w:asciiTheme="minorHAnsi" w:hAnsiTheme="minorHAnsi" w:cstheme="minorHAnsi"/>
          <w:sz w:val="22"/>
          <w:szCs w:val="22"/>
        </w:rPr>
        <w:t>créée depuis 2001,</w:t>
      </w:r>
      <w:r w:rsidR="00D935DC" w:rsidRPr="006F5EAC">
        <w:rPr>
          <w:rFonts w:asciiTheme="minorHAnsi" w:hAnsiTheme="minorHAnsi" w:cstheme="minorHAnsi"/>
          <w:sz w:val="22"/>
          <w:szCs w:val="22"/>
        </w:rPr>
        <w:t xml:space="preserve"> </w:t>
      </w:r>
      <w:r>
        <w:rPr>
          <w:rFonts w:asciiTheme="minorHAnsi" w:hAnsiTheme="minorHAnsi" w:cstheme="minorHAnsi"/>
          <w:sz w:val="22"/>
          <w:szCs w:val="22"/>
        </w:rPr>
        <w:t xml:space="preserve">cette plateforme </w:t>
      </w:r>
      <w:r w:rsidR="00D935DC" w:rsidRPr="006F5EAC">
        <w:rPr>
          <w:rFonts w:asciiTheme="minorHAnsi" w:hAnsiTheme="minorHAnsi" w:cstheme="minorHAnsi"/>
          <w:sz w:val="22"/>
          <w:szCs w:val="22"/>
        </w:rPr>
        <w:t xml:space="preserve">sera </w:t>
      </w:r>
      <w:r w:rsidR="0087710D">
        <w:rPr>
          <w:rFonts w:asciiTheme="minorHAnsi" w:hAnsiTheme="minorHAnsi" w:cstheme="minorHAnsi"/>
          <w:sz w:val="22"/>
          <w:szCs w:val="22"/>
        </w:rPr>
        <w:t>le support de</w:t>
      </w:r>
      <w:r w:rsidR="00D935DC">
        <w:rPr>
          <w:rFonts w:asciiTheme="minorHAnsi" w:hAnsiTheme="minorHAnsi" w:cstheme="minorHAnsi"/>
          <w:sz w:val="22"/>
          <w:szCs w:val="22"/>
        </w:rPr>
        <w:t xml:space="preserve"> la coordin</w:t>
      </w:r>
      <w:r w:rsidR="0087710D">
        <w:rPr>
          <w:rFonts w:asciiTheme="minorHAnsi" w:hAnsiTheme="minorHAnsi" w:cstheme="minorHAnsi"/>
          <w:sz w:val="22"/>
          <w:szCs w:val="22"/>
        </w:rPr>
        <w:t xml:space="preserve">ation des travaux mais </w:t>
      </w:r>
      <w:r>
        <w:rPr>
          <w:rFonts w:asciiTheme="minorHAnsi" w:hAnsiTheme="minorHAnsi" w:cstheme="minorHAnsi"/>
          <w:sz w:val="22"/>
          <w:szCs w:val="22"/>
        </w:rPr>
        <w:t xml:space="preserve">pour ce faire elle </w:t>
      </w:r>
      <w:r w:rsidR="0087710D" w:rsidRPr="005A13E9">
        <w:rPr>
          <w:rFonts w:asciiTheme="minorHAnsi" w:hAnsiTheme="minorHAnsi" w:cstheme="minorHAnsi"/>
          <w:sz w:val="22"/>
          <w:szCs w:val="22"/>
        </w:rPr>
        <w:t>sera transformée :</w:t>
      </w:r>
      <w:r w:rsidR="0087710D">
        <w:rPr>
          <w:rFonts w:asciiTheme="minorHAnsi" w:hAnsiTheme="minorHAnsi" w:cstheme="minorHAnsi"/>
          <w:sz w:val="22"/>
          <w:szCs w:val="22"/>
        </w:rPr>
        <w:t xml:space="preserve">  </w:t>
      </w:r>
    </w:p>
    <w:p w:rsidR="0087710D" w:rsidRDefault="0087710D" w:rsidP="007B081C">
      <w:pPr>
        <w:pStyle w:val="Default"/>
        <w:ind w:left="360"/>
        <w:jc w:val="both"/>
        <w:rPr>
          <w:rFonts w:asciiTheme="minorHAnsi" w:hAnsiTheme="minorHAnsi" w:cstheme="minorHAnsi"/>
          <w:sz w:val="22"/>
          <w:szCs w:val="22"/>
        </w:rPr>
      </w:pPr>
    </w:p>
    <w:p w:rsidR="0087710D" w:rsidRDefault="0087710D" w:rsidP="007B081C">
      <w:pPr>
        <w:pStyle w:val="Default"/>
        <w:numPr>
          <w:ilvl w:val="0"/>
          <w:numId w:val="36"/>
        </w:numPr>
        <w:jc w:val="both"/>
        <w:rPr>
          <w:rFonts w:asciiTheme="minorHAnsi" w:hAnsiTheme="minorHAnsi" w:cstheme="minorHAnsi"/>
          <w:sz w:val="22"/>
          <w:szCs w:val="22"/>
        </w:rPr>
      </w:pPr>
      <w:r>
        <w:rPr>
          <w:rFonts w:asciiTheme="minorHAnsi" w:hAnsiTheme="minorHAnsi" w:cstheme="minorHAnsi"/>
          <w:sz w:val="22"/>
          <w:szCs w:val="22"/>
        </w:rPr>
        <w:t>S</w:t>
      </w:r>
      <w:r w:rsidR="00D935DC">
        <w:rPr>
          <w:rFonts w:asciiTheme="minorHAnsi" w:hAnsiTheme="minorHAnsi" w:cstheme="minorHAnsi"/>
          <w:sz w:val="22"/>
          <w:szCs w:val="22"/>
        </w:rPr>
        <w:t>a composition</w:t>
      </w:r>
      <w:r>
        <w:rPr>
          <w:rFonts w:asciiTheme="minorHAnsi" w:hAnsiTheme="minorHAnsi" w:cstheme="minorHAnsi"/>
          <w:sz w:val="22"/>
          <w:szCs w:val="22"/>
        </w:rPr>
        <w:t xml:space="preserve"> sera élargie</w:t>
      </w:r>
      <w:r w:rsidR="00D935DC">
        <w:rPr>
          <w:rFonts w:asciiTheme="minorHAnsi" w:hAnsiTheme="minorHAnsi" w:cstheme="minorHAnsi"/>
          <w:sz w:val="22"/>
          <w:szCs w:val="22"/>
        </w:rPr>
        <w:t xml:space="preserve"> afin d’intégrer en particulier les nombreux partenaires régionaux (réseaux et centres de ressources) et nationaux qui se sont impliqués dans le premier Congrès national des développeurs territoriaux.</w:t>
      </w:r>
      <w:r w:rsidR="00816996">
        <w:rPr>
          <w:rFonts w:asciiTheme="minorHAnsi" w:hAnsiTheme="minorHAnsi" w:cstheme="minorHAnsi"/>
          <w:sz w:val="22"/>
          <w:szCs w:val="22"/>
        </w:rPr>
        <w:t xml:space="preserve"> </w:t>
      </w:r>
    </w:p>
    <w:p w:rsidR="0087710D" w:rsidRPr="0087710D" w:rsidRDefault="00616534" w:rsidP="007B081C">
      <w:pPr>
        <w:pStyle w:val="Default"/>
        <w:numPr>
          <w:ilvl w:val="0"/>
          <w:numId w:val="36"/>
        </w:numPr>
        <w:jc w:val="both"/>
        <w:rPr>
          <w:rFonts w:asciiTheme="minorHAnsi" w:hAnsiTheme="minorHAnsi" w:cstheme="minorHAnsi"/>
          <w:sz w:val="22"/>
          <w:szCs w:val="22"/>
        </w:rPr>
      </w:pPr>
      <w:r w:rsidRPr="0087710D">
        <w:rPr>
          <w:rFonts w:asciiTheme="minorHAnsi" w:hAnsiTheme="minorHAnsi" w:cstheme="minorHAnsi"/>
          <w:sz w:val="22"/>
          <w:szCs w:val="22"/>
        </w:rPr>
        <w:t xml:space="preserve">Ses missions, </w:t>
      </w:r>
      <w:r w:rsidR="00D935DC" w:rsidRPr="0087710D">
        <w:rPr>
          <w:rFonts w:asciiTheme="minorHAnsi" w:hAnsiTheme="minorHAnsi" w:cstheme="minorHAnsi"/>
          <w:sz w:val="22"/>
          <w:szCs w:val="22"/>
        </w:rPr>
        <w:t>son fonctionnement</w:t>
      </w:r>
      <w:r w:rsidRPr="0087710D">
        <w:rPr>
          <w:rFonts w:asciiTheme="minorHAnsi" w:hAnsiTheme="minorHAnsi" w:cstheme="minorHAnsi"/>
          <w:sz w:val="22"/>
          <w:szCs w:val="22"/>
        </w:rPr>
        <w:t xml:space="preserve"> et sa gouvernance</w:t>
      </w:r>
      <w:r w:rsidR="00D935DC" w:rsidRPr="0087710D">
        <w:rPr>
          <w:rFonts w:asciiTheme="minorHAnsi" w:hAnsiTheme="minorHAnsi" w:cstheme="minorHAnsi"/>
          <w:sz w:val="22"/>
          <w:szCs w:val="22"/>
        </w:rPr>
        <w:t xml:space="preserve"> évolueront pour permettre l’intégration et la participation des nouveaux acteurs et partenaires associés à ces travaux</w:t>
      </w:r>
      <w:r w:rsidR="0087710D">
        <w:rPr>
          <w:rFonts w:asciiTheme="minorHAnsi" w:hAnsiTheme="minorHAnsi" w:cstheme="minorHAnsi"/>
          <w:sz w:val="22"/>
          <w:szCs w:val="22"/>
        </w:rPr>
        <w:t xml:space="preserve"> et en particulier renforcer les articulations entre national et régional</w:t>
      </w:r>
      <w:r w:rsidR="00D935DC" w:rsidRPr="0087710D">
        <w:rPr>
          <w:rFonts w:asciiTheme="minorHAnsi" w:hAnsiTheme="minorHAnsi" w:cstheme="minorHAnsi"/>
          <w:sz w:val="22"/>
          <w:szCs w:val="22"/>
        </w:rPr>
        <w:t xml:space="preserve">. </w:t>
      </w:r>
    </w:p>
    <w:p w:rsidR="0087710D" w:rsidRDefault="0087710D" w:rsidP="007B081C">
      <w:pPr>
        <w:pStyle w:val="Default"/>
        <w:numPr>
          <w:ilvl w:val="0"/>
          <w:numId w:val="36"/>
        </w:numPr>
        <w:jc w:val="both"/>
        <w:rPr>
          <w:rFonts w:asciiTheme="minorHAnsi" w:hAnsiTheme="minorHAnsi" w:cstheme="minorHAnsi"/>
          <w:sz w:val="22"/>
          <w:szCs w:val="22"/>
        </w:rPr>
      </w:pPr>
      <w:r w:rsidRPr="0087710D">
        <w:rPr>
          <w:rFonts w:asciiTheme="minorHAnsi" w:hAnsiTheme="minorHAnsi" w:cstheme="minorHAnsi"/>
          <w:sz w:val="22"/>
          <w:szCs w:val="22"/>
        </w:rPr>
        <w:t xml:space="preserve">Au regard de ces évolutions, sa </w:t>
      </w:r>
      <w:r w:rsidR="003E55B2">
        <w:rPr>
          <w:rFonts w:asciiTheme="minorHAnsi" w:hAnsiTheme="minorHAnsi" w:cstheme="minorHAnsi"/>
          <w:sz w:val="22"/>
          <w:szCs w:val="22"/>
        </w:rPr>
        <w:t>dénomination sera modifiée (</w:t>
      </w:r>
      <w:r w:rsidRPr="0087710D">
        <w:rPr>
          <w:rFonts w:asciiTheme="minorHAnsi" w:hAnsiTheme="minorHAnsi" w:cstheme="minorHAnsi"/>
          <w:sz w:val="22"/>
          <w:szCs w:val="22"/>
        </w:rPr>
        <w:t>« Conférence permanente des métiers » ou « Carrefour des métiers »…).</w:t>
      </w:r>
    </w:p>
    <w:p w:rsidR="00816996" w:rsidRPr="00816996" w:rsidRDefault="00816996" w:rsidP="007B081C">
      <w:pPr>
        <w:pStyle w:val="Default"/>
        <w:jc w:val="both"/>
        <w:rPr>
          <w:rFonts w:asciiTheme="minorHAnsi" w:hAnsiTheme="minorHAnsi" w:cstheme="minorHAnsi"/>
          <w:sz w:val="22"/>
          <w:szCs w:val="22"/>
        </w:rPr>
      </w:pPr>
    </w:p>
    <w:p w:rsidR="003E55B2" w:rsidRPr="005A13E9" w:rsidRDefault="005A13E9" w:rsidP="00AD0E7B">
      <w:pPr>
        <w:pStyle w:val="Default"/>
        <w:ind w:left="284"/>
        <w:jc w:val="both"/>
        <w:rPr>
          <w:rFonts w:asciiTheme="minorHAnsi" w:hAnsiTheme="minorHAnsi" w:cstheme="minorHAnsi"/>
          <w:sz w:val="22"/>
          <w:szCs w:val="22"/>
          <w:u w:val="single"/>
        </w:rPr>
      </w:pPr>
      <w:r>
        <w:rPr>
          <w:rFonts w:asciiTheme="minorHAnsi" w:hAnsiTheme="minorHAnsi" w:cstheme="minorHAnsi"/>
          <w:sz w:val="22"/>
          <w:szCs w:val="22"/>
          <w:u w:val="single"/>
        </w:rPr>
        <w:t>Répartition des fonctions principales :</w:t>
      </w:r>
      <w:r>
        <w:rPr>
          <w:rFonts w:asciiTheme="minorHAnsi" w:hAnsiTheme="minorHAnsi" w:cstheme="minorHAnsi"/>
          <w:sz w:val="22"/>
          <w:szCs w:val="22"/>
        </w:rPr>
        <w:t xml:space="preserve"> </w:t>
      </w:r>
    </w:p>
    <w:p w:rsidR="005A13E9" w:rsidRDefault="005A13E9" w:rsidP="005A13E9">
      <w:pPr>
        <w:pStyle w:val="Default"/>
        <w:ind w:left="720"/>
        <w:jc w:val="both"/>
        <w:rPr>
          <w:rFonts w:asciiTheme="minorHAnsi" w:hAnsiTheme="minorHAnsi" w:cstheme="minorHAnsi"/>
          <w:sz w:val="22"/>
          <w:szCs w:val="22"/>
        </w:rPr>
      </w:pPr>
    </w:p>
    <w:p w:rsidR="005A13E9" w:rsidRDefault="00FD36E1" w:rsidP="005A13E9">
      <w:pPr>
        <w:pStyle w:val="Default"/>
        <w:ind w:left="720"/>
        <w:jc w:val="both"/>
        <w:rPr>
          <w:rFonts w:asciiTheme="minorHAnsi" w:hAnsiTheme="minorHAnsi" w:cstheme="minorHAnsi"/>
          <w:sz w:val="22"/>
          <w:szCs w:val="22"/>
        </w:rPr>
      </w:pPr>
      <w:r>
        <w:rPr>
          <w:rFonts w:asciiTheme="minorHAnsi" w:hAnsiTheme="minorHAnsi" w:cstheme="minorHAnsi"/>
          <w:sz w:val="22"/>
          <w:szCs w:val="22"/>
        </w:rPr>
        <w:t>Ce projet est par essence un projet collectif</w:t>
      </w:r>
      <w:r w:rsidR="001E7AA1">
        <w:rPr>
          <w:rFonts w:asciiTheme="minorHAnsi" w:hAnsiTheme="minorHAnsi" w:cstheme="minorHAnsi"/>
          <w:sz w:val="22"/>
          <w:szCs w:val="22"/>
        </w:rPr>
        <w:t>, qui tire sa force de sa dynamique large et</w:t>
      </w:r>
      <w:r>
        <w:rPr>
          <w:rFonts w:asciiTheme="minorHAnsi" w:hAnsiTheme="minorHAnsi" w:cstheme="minorHAnsi"/>
          <w:sz w:val="22"/>
          <w:szCs w:val="22"/>
        </w:rPr>
        <w:t xml:space="preserve"> dont la qualité et la richesse des travaux dépendent de l’implication </w:t>
      </w:r>
      <w:r w:rsidR="00A77E86">
        <w:rPr>
          <w:rFonts w:asciiTheme="minorHAnsi" w:hAnsiTheme="minorHAnsi" w:cstheme="minorHAnsi"/>
          <w:sz w:val="22"/>
          <w:szCs w:val="22"/>
        </w:rPr>
        <w:t>de la diversité des réseaux d’</w:t>
      </w:r>
      <w:r>
        <w:rPr>
          <w:rFonts w:asciiTheme="minorHAnsi" w:hAnsiTheme="minorHAnsi" w:cstheme="minorHAnsi"/>
          <w:sz w:val="22"/>
          <w:szCs w:val="22"/>
        </w:rPr>
        <w:t>acteurs nationaux et</w:t>
      </w:r>
      <w:r w:rsidR="00A77E86">
        <w:rPr>
          <w:rFonts w:asciiTheme="minorHAnsi" w:hAnsiTheme="minorHAnsi" w:cstheme="minorHAnsi"/>
          <w:sz w:val="22"/>
          <w:szCs w:val="22"/>
        </w:rPr>
        <w:t xml:space="preserve"> des acteurs</w:t>
      </w:r>
      <w:r>
        <w:rPr>
          <w:rFonts w:asciiTheme="minorHAnsi" w:hAnsiTheme="minorHAnsi" w:cstheme="minorHAnsi"/>
          <w:sz w:val="22"/>
          <w:szCs w:val="22"/>
        </w:rPr>
        <w:t xml:space="preserve"> régionaux mobilisés dans le cadre de la Plateforme nationale des métiers du développement territorial et dans le cadre du premier congrès national des développeurs territoriaux. L’organisation générale du projet doit donc d’une part viser une grande efficacité dans la conduite des réflexions,</w:t>
      </w:r>
      <w:r w:rsidR="001E7AA1">
        <w:rPr>
          <w:rFonts w:asciiTheme="minorHAnsi" w:hAnsiTheme="minorHAnsi" w:cstheme="minorHAnsi"/>
          <w:sz w:val="22"/>
          <w:szCs w:val="22"/>
        </w:rPr>
        <w:t xml:space="preserve"> dans</w:t>
      </w:r>
      <w:r>
        <w:rPr>
          <w:rFonts w:asciiTheme="minorHAnsi" w:hAnsiTheme="minorHAnsi" w:cstheme="minorHAnsi"/>
          <w:sz w:val="22"/>
          <w:szCs w:val="22"/>
        </w:rPr>
        <w:t xml:space="preserve"> l’organisation des temps forts et </w:t>
      </w:r>
      <w:r w:rsidR="001E7AA1">
        <w:rPr>
          <w:rFonts w:asciiTheme="minorHAnsi" w:hAnsiTheme="minorHAnsi" w:cstheme="minorHAnsi"/>
          <w:sz w:val="22"/>
          <w:szCs w:val="22"/>
        </w:rPr>
        <w:t>d</w:t>
      </w:r>
      <w:r>
        <w:rPr>
          <w:rFonts w:asciiTheme="minorHAnsi" w:hAnsiTheme="minorHAnsi" w:cstheme="minorHAnsi"/>
          <w:sz w:val="22"/>
          <w:szCs w:val="22"/>
        </w:rPr>
        <w:t>es productions</w:t>
      </w:r>
      <w:r w:rsidR="001E7AA1">
        <w:rPr>
          <w:rFonts w:asciiTheme="minorHAnsi" w:hAnsiTheme="minorHAnsi" w:cstheme="minorHAnsi"/>
          <w:sz w:val="22"/>
          <w:szCs w:val="22"/>
        </w:rPr>
        <w:t>,</w:t>
      </w:r>
      <w:r>
        <w:rPr>
          <w:rFonts w:asciiTheme="minorHAnsi" w:hAnsiTheme="minorHAnsi" w:cstheme="minorHAnsi"/>
          <w:sz w:val="22"/>
          <w:szCs w:val="22"/>
        </w:rPr>
        <w:t xml:space="preserve"> et d’autre part, bien identifier la répartition des tâches et de</w:t>
      </w:r>
      <w:r w:rsidR="001E7AA1">
        <w:rPr>
          <w:rFonts w:asciiTheme="minorHAnsi" w:hAnsiTheme="minorHAnsi" w:cstheme="minorHAnsi"/>
          <w:sz w:val="22"/>
          <w:szCs w:val="22"/>
        </w:rPr>
        <w:t>s</w:t>
      </w:r>
      <w:r>
        <w:rPr>
          <w:rFonts w:asciiTheme="minorHAnsi" w:hAnsiTheme="minorHAnsi" w:cstheme="minorHAnsi"/>
          <w:sz w:val="22"/>
          <w:szCs w:val="22"/>
        </w:rPr>
        <w:t xml:space="preserve"> fonctions en tenant compte des statuts différents des organismes mobilisés</w:t>
      </w:r>
      <w:r w:rsidR="00A77E86">
        <w:rPr>
          <w:rFonts w:asciiTheme="minorHAnsi" w:hAnsiTheme="minorHAnsi" w:cstheme="minorHAnsi"/>
          <w:sz w:val="22"/>
          <w:szCs w:val="22"/>
        </w:rPr>
        <w:t xml:space="preserve"> et</w:t>
      </w:r>
      <w:r>
        <w:rPr>
          <w:rFonts w:asciiTheme="minorHAnsi" w:hAnsiTheme="minorHAnsi" w:cstheme="minorHAnsi"/>
          <w:sz w:val="22"/>
          <w:szCs w:val="22"/>
        </w:rPr>
        <w:t xml:space="preserve"> de la complémentarité des compétences.</w:t>
      </w:r>
    </w:p>
    <w:p w:rsidR="00FD36E1" w:rsidRDefault="00FD36E1" w:rsidP="005A13E9">
      <w:pPr>
        <w:pStyle w:val="Default"/>
        <w:ind w:left="720"/>
        <w:jc w:val="both"/>
        <w:rPr>
          <w:rFonts w:asciiTheme="minorHAnsi" w:hAnsiTheme="minorHAnsi" w:cstheme="minorHAnsi"/>
          <w:sz w:val="22"/>
          <w:szCs w:val="22"/>
        </w:rPr>
      </w:pPr>
    </w:p>
    <w:p w:rsidR="00FD36E1" w:rsidRDefault="00FD36E1" w:rsidP="005A13E9">
      <w:pPr>
        <w:pStyle w:val="Default"/>
        <w:ind w:left="720"/>
        <w:jc w:val="both"/>
        <w:rPr>
          <w:rFonts w:asciiTheme="minorHAnsi" w:hAnsiTheme="minorHAnsi" w:cstheme="minorHAnsi"/>
          <w:sz w:val="22"/>
          <w:szCs w:val="22"/>
        </w:rPr>
      </w:pPr>
      <w:r>
        <w:rPr>
          <w:rFonts w:asciiTheme="minorHAnsi" w:hAnsiTheme="minorHAnsi" w:cstheme="minorHAnsi"/>
          <w:sz w:val="22"/>
          <w:szCs w:val="22"/>
        </w:rPr>
        <w:t xml:space="preserve">Dans cette optique, </w:t>
      </w:r>
      <w:r w:rsidR="00794EB6">
        <w:rPr>
          <w:rFonts w:asciiTheme="minorHAnsi" w:hAnsiTheme="minorHAnsi" w:cstheme="minorHAnsi"/>
          <w:sz w:val="22"/>
          <w:szCs w:val="22"/>
        </w:rPr>
        <w:t xml:space="preserve">même si plusieurs organismes nationaux et régionaux sont parties prenantes du projet, </w:t>
      </w:r>
      <w:r>
        <w:rPr>
          <w:rFonts w:asciiTheme="minorHAnsi" w:hAnsiTheme="minorHAnsi" w:cstheme="minorHAnsi"/>
          <w:sz w:val="22"/>
          <w:szCs w:val="22"/>
        </w:rPr>
        <w:t>il a été décidé que</w:t>
      </w:r>
      <w:r w:rsidR="00794EB6">
        <w:rPr>
          <w:rFonts w:asciiTheme="minorHAnsi" w:hAnsiTheme="minorHAnsi" w:cstheme="minorHAnsi"/>
          <w:sz w:val="22"/>
          <w:szCs w:val="22"/>
        </w:rPr>
        <w:t xml:space="preserve"> seul</w:t>
      </w:r>
      <w:r>
        <w:rPr>
          <w:rFonts w:asciiTheme="minorHAnsi" w:hAnsiTheme="minorHAnsi" w:cstheme="minorHAnsi"/>
          <w:sz w:val="22"/>
          <w:szCs w:val="22"/>
        </w:rPr>
        <w:t xml:space="preserve"> </w:t>
      </w:r>
      <w:r w:rsidRPr="00794EB6">
        <w:rPr>
          <w:rFonts w:asciiTheme="minorHAnsi" w:hAnsiTheme="minorHAnsi" w:cstheme="minorHAnsi"/>
          <w:b/>
          <w:sz w:val="22"/>
          <w:szCs w:val="22"/>
        </w:rPr>
        <w:t>l’</w:t>
      </w:r>
      <w:proofErr w:type="spellStart"/>
      <w:r w:rsidRPr="00794EB6">
        <w:rPr>
          <w:rFonts w:asciiTheme="minorHAnsi" w:hAnsiTheme="minorHAnsi" w:cstheme="minorHAnsi"/>
          <w:b/>
          <w:sz w:val="22"/>
          <w:szCs w:val="22"/>
        </w:rPr>
        <w:t>Unadel</w:t>
      </w:r>
      <w:proofErr w:type="spellEnd"/>
      <w:r w:rsidRPr="00794EB6">
        <w:rPr>
          <w:rFonts w:asciiTheme="minorHAnsi" w:hAnsiTheme="minorHAnsi" w:cstheme="minorHAnsi"/>
          <w:b/>
          <w:sz w:val="22"/>
          <w:szCs w:val="22"/>
        </w:rPr>
        <w:t xml:space="preserve"> </w:t>
      </w:r>
      <w:r w:rsidR="00794EB6">
        <w:rPr>
          <w:rFonts w:asciiTheme="minorHAnsi" w:hAnsiTheme="minorHAnsi" w:cstheme="minorHAnsi"/>
          <w:b/>
          <w:sz w:val="22"/>
          <w:szCs w:val="22"/>
        </w:rPr>
        <w:t>sera l’unique</w:t>
      </w:r>
      <w:r w:rsidR="00794EB6" w:rsidRPr="00794EB6">
        <w:rPr>
          <w:rFonts w:asciiTheme="minorHAnsi" w:hAnsiTheme="minorHAnsi" w:cstheme="minorHAnsi"/>
          <w:b/>
          <w:sz w:val="22"/>
          <w:szCs w:val="22"/>
        </w:rPr>
        <w:t xml:space="preserve"> </w:t>
      </w:r>
      <w:r w:rsidRPr="00794EB6">
        <w:rPr>
          <w:rFonts w:asciiTheme="minorHAnsi" w:hAnsiTheme="minorHAnsi" w:cstheme="minorHAnsi"/>
          <w:b/>
          <w:sz w:val="22"/>
          <w:szCs w:val="22"/>
        </w:rPr>
        <w:t>porteur du projet</w:t>
      </w:r>
      <w:r w:rsidR="00794EB6">
        <w:rPr>
          <w:rStyle w:val="Appelnotedebasdep"/>
          <w:rFonts w:asciiTheme="minorHAnsi" w:hAnsiTheme="minorHAnsi" w:cstheme="minorHAnsi"/>
          <w:b/>
          <w:sz w:val="22"/>
          <w:szCs w:val="22"/>
        </w:rPr>
        <w:footnoteReference w:id="9"/>
      </w:r>
      <w:r w:rsidR="00794EB6">
        <w:rPr>
          <w:rFonts w:asciiTheme="minorHAnsi" w:hAnsiTheme="minorHAnsi" w:cstheme="minorHAnsi"/>
          <w:sz w:val="22"/>
          <w:szCs w:val="22"/>
        </w:rPr>
        <w:t>. A ce titre,</w:t>
      </w:r>
      <w:r w:rsidR="001E7AA1">
        <w:rPr>
          <w:rFonts w:asciiTheme="minorHAnsi" w:hAnsiTheme="minorHAnsi" w:cstheme="minorHAnsi"/>
          <w:sz w:val="22"/>
          <w:szCs w:val="22"/>
        </w:rPr>
        <w:t xml:space="preserve"> l’</w:t>
      </w:r>
      <w:proofErr w:type="spellStart"/>
      <w:r w:rsidR="001E7AA1">
        <w:rPr>
          <w:rFonts w:asciiTheme="minorHAnsi" w:hAnsiTheme="minorHAnsi" w:cstheme="minorHAnsi"/>
          <w:sz w:val="22"/>
          <w:szCs w:val="22"/>
        </w:rPr>
        <w:t>Unadel</w:t>
      </w:r>
      <w:proofErr w:type="spellEnd"/>
      <w:r w:rsidR="00794EB6">
        <w:rPr>
          <w:rFonts w:asciiTheme="minorHAnsi" w:hAnsiTheme="minorHAnsi" w:cstheme="minorHAnsi"/>
          <w:sz w:val="22"/>
          <w:szCs w:val="22"/>
        </w:rPr>
        <w:t xml:space="preserve"> jouera </w:t>
      </w:r>
      <w:r w:rsidR="001E7AA1">
        <w:rPr>
          <w:rFonts w:asciiTheme="minorHAnsi" w:hAnsiTheme="minorHAnsi" w:cstheme="minorHAnsi"/>
          <w:sz w:val="22"/>
          <w:szCs w:val="22"/>
        </w:rPr>
        <w:t xml:space="preserve">donc </w:t>
      </w:r>
      <w:r w:rsidR="00794EB6">
        <w:rPr>
          <w:rFonts w:asciiTheme="minorHAnsi" w:hAnsiTheme="minorHAnsi" w:cstheme="minorHAnsi"/>
          <w:sz w:val="22"/>
          <w:szCs w:val="22"/>
        </w:rPr>
        <w:t xml:space="preserve">le rôle de </w:t>
      </w:r>
      <w:r w:rsidR="00794EB6" w:rsidRPr="00A77E86">
        <w:rPr>
          <w:rFonts w:asciiTheme="minorHAnsi" w:hAnsiTheme="minorHAnsi" w:cstheme="minorHAnsi"/>
          <w:b/>
          <w:sz w:val="22"/>
          <w:szCs w:val="22"/>
        </w:rPr>
        <w:t>coordinateur général</w:t>
      </w:r>
      <w:r w:rsidR="00794EB6">
        <w:rPr>
          <w:rFonts w:asciiTheme="minorHAnsi" w:hAnsiTheme="minorHAnsi" w:cstheme="minorHAnsi"/>
          <w:sz w:val="22"/>
          <w:szCs w:val="22"/>
        </w:rPr>
        <w:t xml:space="preserve"> et sera impliqué dans toutes les étapes et tâches du projet (animation, conception méthodologique, pilotage et analyse d’axes de travail, </w:t>
      </w:r>
      <w:r w:rsidR="001E7AA1">
        <w:rPr>
          <w:rFonts w:asciiTheme="minorHAnsi" w:hAnsiTheme="minorHAnsi" w:cstheme="minorHAnsi"/>
          <w:sz w:val="22"/>
          <w:szCs w:val="22"/>
        </w:rPr>
        <w:t xml:space="preserve">appui à l’organisation, </w:t>
      </w:r>
      <w:r w:rsidR="00794EB6">
        <w:rPr>
          <w:rFonts w:asciiTheme="minorHAnsi" w:hAnsiTheme="minorHAnsi" w:cstheme="minorHAnsi"/>
          <w:sz w:val="22"/>
          <w:szCs w:val="22"/>
        </w:rPr>
        <w:t>capitalisation et diffusion…).</w:t>
      </w:r>
    </w:p>
    <w:p w:rsidR="001E7AA1" w:rsidRDefault="001E7AA1" w:rsidP="005A13E9">
      <w:pPr>
        <w:pStyle w:val="Default"/>
        <w:ind w:left="720"/>
        <w:jc w:val="both"/>
        <w:rPr>
          <w:rFonts w:asciiTheme="minorHAnsi" w:hAnsiTheme="minorHAnsi" w:cstheme="minorHAnsi"/>
          <w:sz w:val="22"/>
          <w:szCs w:val="22"/>
        </w:rPr>
      </w:pPr>
    </w:p>
    <w:p w:rsidR="001E7AA1" w:rsidRPr="001E7AA1" w:rsidRDefault="001E7AA1" w:rsidP="005A13E9">
      <w:pPr>
        <w:pStyle w:val="Default"/>
        <w:ind w:left="720"/>
        <w:jc w:val="both"/>
        <w:rPr>
          <w:rFonts w:asciiTheme="minorHAnsi" w:hAnsiTheme="minorHAnsi" w:cstheme="minorHAnsi"/>
          <w:b/>
          <w:sz w:val="22"/>
          <w:szCs w:val="22"/>
        </w:rPr>
      </w:pPr>
      <w:r w:rsidRPr="001E7AA1">
        <w:rPr>
          <w:rFonts w:asciiTheme="minorHAnsi" w:hAnsiTheme="minorHAnsi" w:cstheme="minorHAnsi"/>
          <w:b/>
          <w:sz w:val="22"/>
          <w:szCs w:val="22"/>
        </w:rPr>
        <w:lastRenderedPageBreak/>
        <w:t>Un comité technique</w:t>
      </w:r>
      <w:r>
        <w:rPr>
          <w:rFonts w:asciiTheme="minorHAnsi" w:hAnsiTheme="minorHAnsi" w:cstheme="minorHAnsi"/>
          <w:b/>
          <w:sz w:val="22"/>
          <w:szCs w:val="22"/>
        </w:rPr>
        <w:t xml:space="preserve"> </w:t>
      </w:r>
      <w:r w:rsidRPr="001E7AA1">
        <w:rPr>
          <w:rFonts w:asciiTheme="minorHAnsi" w:hAnsiTheme="minorHAnsi" w:cstheme="minorHAnsi"/>
          <w:sz w:val="22"/>
          <w:szCs w:val="22"/>
        </w:rPr>
        <w:t>sera créé</w:t>
      </w:r>
      <w:r>
        <w:rPr>
          <w:rFonts w:asciiTheme="minorHAnsi" w:hAnsiTheme="minorHAnsi" w:cstheme="minorHAnsi"/>
          <w:sz w:val="22"/>
          <w:szCs w:val="22"/>
        </w:rPr>
        <w:t xml:space="preserve"> dans les prochaines semaines afin de d’assurer le suivi et l’évaluation du projet global. Il réunira aux côtés de l’</w:t>
      </w:r>
      <w:proofErr w:type="spellStart"/>
      <w:r>
        <w:rPr>
          <w:rFonts w:asciiTheme="minorHAnsi" w:hAnsiTheme="minorHAnsi" w:cstheme="minorHAnsi"/>
          <w:sz w:val="22"/>
          <w:szCs w:val="22"/>
        </w:rPr>
        <w:t>Unadel</w:t>
      </w:r>
      <w:proofErr w:type="spellEnd"/>
      <w:r>
        <w:rPr>
          <w:rFonts w:asciiTheme="minorHAnsi" w:hAnsiTheme="minorHAnsi" w:cstheme="minorHAnsi"/>
          <w:sz w:val="22"/>
          <w:szCs w:val="22"/>
        </w:rPr>
        <w:t xml:space="preserve">, les deux autres associations nationales qui ont </w:t>
      </w:r>
      <w:proofErr w:type="spellStart"/>
      <w:r>
        <w:rPr>
          <w:rFonts w:asciiTheme="minorHAnsi" w:hAnsiTheme="minorHAnsi" w:cstheme="minorHAnsi"/>
          <w:sz w:val="22"/>
          <w:szCs w:val="22"/>
        </w:rPr>
        <w:t>co</w:t>
      </w:r>
      <w:proofErr w:type="spellEnd"/>
      <w:r>
        <w:rPr>
          <w:rFonts w:asciiTheme="minorHAnsi" w:hAnsiTheme="minorHAnsi" w:cstheme="minorHAnsi"/>
          <w:sz w:val="22"/>
          <w:szCs w:val="22"/>
        </w:rPr>
        <w:t>-organisées le Congrès national des développeurs territoriaux (IRDSU et Collectif Ville Campagne), les partenaire</w:t>
      </w:r>
      <w:r w:rsidR="00F70195">
        <w:rPr>
          <w:rFonts w:asciiTheme="minorHAnsi" w:hAnsiTheme="minorHAnsi" w:cstheme="minorHAnsi"/>
          <w:sz w:val="22"/>
          <w:szCs w:val="22"/>
        </w:rPr>
        <w:t xml:space="preserve">s financiers (ex : </w:t>
      </w:r>
      <w:proofErr w:type="spellStart"/>
      <w:r w:rsidR="00F70195">
        <w:rPr>
          <w:rFonts w:asciiTheme="minorHAnsi" w:hAnsiTheme="minorHAnsi" w:cstheme="minorHAnsi"/>
          <w:sz w:val="22"/>
          <w:szCs w:val="22"/>
        </w:rPr>
        <w:t>Acsé</w:t>
      </w:r>
      <w:proofErr w:type="spellEnd"/>
      <w:r w:rsidR="00F70195">
        <w:rPr>
          <w:rFonts w:asciiTheme="minorHAnsi" w:hAnsiTheme="minorHAnsi" w:cstheme="minorHAnsi"/>
          <w:sz w:val="22"/>
          <w:szCs w:val="22"/>
        </w:rPr>
        <w:t xml:space="preserve">, </w:t>
      </w:r>
      <w:r>
        <w:rPr>
          <w:rFonts w:asciiTheme="minorHAnsi" w:hAnsiTheme="minorHAnsi" w:cstheme="minorHAnsi"/>
          <w:sz w:val="22"/>
          <w:szCs w:val="22"/>
        </w:rPr>
        <w:t>Datar</w:t>
      </w:r>
      <w:r w:rsidR="00F70195">
        <w:rPr>
          <w:rFonts w:asciiTheme="minorHAnsi" w:hAnsiTheme="minorHAnsi" w:cstheme="minorHAnsi"/>
          <w:sz w:val="22"/>
          <w:szCs w:val="22"/>
        </w:rPr>
        <w:t>, CNFPT</w:t>
      </w:r>
      <w:r>
        <w:rPr>
          <w:rFonts w:asciiTheme="minorHAnsi" w:hAnsiTheme="minorHAnsi" w:cstheme="minorHAnsi"/>
          <w:sz w:val="22"/>
          <w:szCs w:val="22"/>
        </w:rPr>
        <w:t xml:space="preserve">) et les référents </w:t>
      </w:r>
    </w:p>
    <w:p w:rsidR="00794EB6" w:rsidRDefault="00794EB6" w:rsidP="005A13E9">
      <w:pPr>
        <w:pStyle w:val="Default"/>
        <w:ind w:left="720"/>
        <w:jc w:val="both"/>
        <w:rPr>
          <w:rFonts w:asciiTheme="minorHAnsi" w:hAnsiTheme="minorHAnsi" w:cstheme="minorHAnsi"/>
          <w:sz w:val="22"/>
          <w:szCs w:val="22"/>
        </w:rPr>
      </w:pPr>
    </w:p>
    <w:p w:rsidR="00794EB6" w:rsidRDefault="001E7AA1" w:rsidP="005A13E9">
      <w:pPr>
        <w:pStyle w:val="Default"/>
        <w:ind w:left="720"/>
        <w:jc w:val="both"/>
        <w:rPr>
          <w:rFonts w:asciiTheme="minorHAnsi" w:hAnsiTheme="minorHAnsi" w:cstheme="minorHAnsi"/>
          <w:sz w:val="22"/>
          <w:szCs w:val="22"/>
        </w:rPr>
      </w:pPr>
      <w:r w:rsidRPr="001E7AA1">
        <w:rPr>
          <w:rFonts w:asciiTheme="minorHAnsi" w:hAnsiTheme="minorHAnsi" w:cstheme="minorHAnsi"/>
          <w:b/>
          <w:sz w:val="22"/>
          <w:szCs w:val="22"/>
        </w:rPr>
        <w:t xml:space="preserve">Les référents </w:t>
      </w:r>
      <w:r w:rsidR="00A77E86">
        <w:rPr>
          <w:rFonts w:asciiTheme="minorHAnsi" w:hAnsiTheme="minorHAnsi" w:cstheme="minorHAnsi"/>
          <w:sz w:val="22"/>
          <w:szCs w:val="22"/>
        </w:rPr>
        <w:t xml:space="preserve">sont les structures nationales ou régionales qui </w:t>
      </w:r>
      <w:proofErr w:type="spellStart"/>
      <w:r w:rsidR="00A77E86">
        <w:rPr>
          <w:rFonts w:asciiTheme="minorHAnsi" w:hAnsiTheme="minorHAnsi" w:cstheme="minorHAnsi"/>
          <w:sz w:val="22"/>
          <w:szCs w:val="22"/>
        </w:rPr>
        <w:t>co-pilotent</w:t>
      </w:r>
      <w:proofErr w:type="spellEnd"/>
      <w:r w:rsidR="00A77E86">
        <w:rPr>
          <w:rFonts w:asciiTheme="minorHAnsi" w:hAnsiTheme="minorHAnsi" w:cstheme="minorHAnsi"/>
          <w:sz w:val="22"/>
          <w:szCs w:val="22"/>
        </w:rPr>
        <w:t xml:space="preserve"> chaque axe de travail. </w:t>
      </w:r>
      <w:r w:rsidR="00A77E86" w:rsidRPr="00A77E86">
        <w:rPr>
          <w:rFonts w:asciiTheme="minorHAnsi" w:hAnsiTheme="minorHAnsi" w:cstheme="minorHAnsi"/>
          <w:sz w:val="22"/>
          <w:szCs w:val="22"/>
        </w:rPr>
        <w:t xml:space="preserve">Le référent national est le garant de la mutualisation et de la capitalisation des travaux à l’échelle nationale, et garant de l’avancée des travaux et de la méthode. Le référent régional permet plus d’ancrage dans les réalités et problématiques des professionnels et du terrain. </w:t>
      </w:r>
    </w:p>
    <w:p w:rsidR="00AD0E7B" w:rsidRDefault="00AD0E7B" w:rsidP="005A13E9">
      <w:pPr>
        <w:pStyle w:val="Default"/>
        <w:ind w:left="720"/>
        <w:jc w:val="both"/>
        <w:rPr>
          <w:rFonts w:asciiTheme="minorHAnsi" w:hAnsiTheme="minorHAnsi" w:cstheme="minorHAnsi"/>
          <w:sz w:val="22"/>
          <w:szCs w:val="22"/>
        </w:rPr>
      </w:pPr>
    </w:p>
    <w:p w:rsidR="00AD0E7B" w:rsidRDefault="00AD0E7B" w:rsidP="005A13E9">
      <w:pPr>
        <w:pStyle w:val="Default"/>
        <w:ind w:left="720"/>
        <w:jc w:val="both"/>
        <w:rPr>
          <w:rFonts w:asciiTheme="minorHAnsi" w:hAnsiTheme="minorHAnsi" w:cstheme="minorHAnsi"/>
          <w:sz w:val="22"/>
          <w:szCs w:val="22"/>
        </w:rPr>
      </w:pPr>
      <w:r>
        <w:rPr>
          <w:rFonts w:asciiTheme="minorHAnsi" w:hAnsiTheme="minorHAnsi" w:cstheme="minorHAnsi"/>
          <w:sz w:val="22"/>
          <w:szCs w:val="22"/>
        </w:rPr>
        <w:t>L’</w:t>
      </w:r>
      <w:proofErr w:type="spellStart"/>
      <w:r>
        <w:rPr>
          <w:rFonts w:asciiTheme="minorHAnsi" w:hAnsiTheme="minorHAnsi" w:cstheme="minorHAnsi"/>
          <w:sz w:val="22"/>
          <w:szCs w:val="22"/>
        </w:rPr>
        <w:t>Unadel</w:t>
      </w:r>
      <w:proofErr w:type="spellEnd"/>
      <w:r>
        <w:rPr>
          <w:rFonts w:asciiTheme="minorHAnsi" w:hAnsiTheme="minorHAnsi" w:cstheme="minorHAnsi"/>
          <w:sz w:val="22"/>
          <w:szCs w:val="22"/>
        </w:rPr>
        <w:t xml:space="preserve"> n’ayant pas la possibilité de mobiliser en son sein l’ensemble des compétences nécessaires à la réalisation de tous les travaux et réflexions du projet, il est prévu de faire appel à </w:t>
      </w:r>
      <w:r w:rsidRPr="00AD0E7B">
        <w:rPr>
          <w:rFonts w:asciiTheme="minorHAnsi" w:hAnsiTheme="minorHAnsi" w:cstheme="minorHAnsi"/>
          <w:b/>
          <w:sz w:val="22"/>
          <w:szCs w:val="22"/>
        </w:rPr>
        <w:t>une assistance à maitrise d’ouvrage</w:t>
      </w:r>
      <w:r>
        <w:rPr>
          <w:rFonts w:asciiTheme="minorHAnsi" w:hAnsiTheme="minorHAnsi" w:cstheme="minorHAnsi"/>
          <w:sz w:val="22"/>
          <w:szCs w:val="22"/>
        </w:rPr>
        <w:t xml:space="preserve"> </w:t>
      </w:r>
      <w:r w:rsidRPr="00E705E1">
        <w:rPr>
          <w:rFonts w:asciiTheme="minorHAnsi" w:hAnsiTheme="minorHAnsi" w:cstheme="minorHAnsi"/>
          <w:b/>
          <w:sz w:val="22"/>
          <w:szCs w:val="22"/>
        </w:rPr>
        <w:t>(AMO)</w:t>
      </w:r>
      <w:r w:rsidR="00E705E1">
        <w:rPr>
          <w:rStyle w:val="Appelnotedebasdep"/>
          <w:rFonts w:asciiTheme="minorHAnsi" w:hAnsiTheme="minorHAnsi" w:cstheme="minorHAnsi"/>
          <w:b/>
          <w:sz w:val="22"/>
          <w:szCs w:val="22"/>
        </w:rPr>
        <w:footnoteReference w:id="10"/>
      </w:r>
      <w:r>
        <w:rPr>
          <w:rFonts w:asciiTheme="minorHAnsi" w:hAnsiTheme="minorHAnsi" w:cstheme="minorHAnsi"/>
          <w:sz w:val="22"/>
          <w:szCs w:val="22"/>
        </w:rPr>
        <w:t xml:space="preserve"> pour aider à la réalisation de certaines tâches.</w:t>
      </w:r>
      <w:r w:rsidR="00E705E1">
        <w:rPr>
          <w:rFonts w:asciiTheme="minorHAnsi" w:hAnsiTheme="minorHAnsi" w:cstheme="minorHAnsi"/>
          <w:sz w:val="22"/>
          <w:szCs w:val="22"/>
        </w:rPr>
        <w:t xml:space="preserve"> </w:t>
      </w:r>
    </w:p>
    <w:p w:rsidR="005A13E9" w:rsidRDefault="005A13E9" w:rsidP="00AD0E7B">
      <w:pPr>
        <w:pStyle w:val="Default"/>
        <w:jc w:val="both"/>
        <w:rPr>
          <w:rFonts w:asciiTheme="minorHAnsi" w:hAnsiTheme="minorHAnsi" w:cstheme="minorHAnsi"/>
          <w:sz w:val="22"/>
          <w:szCs w:val="22"/>
          <w:u w:val="single"/>
        </w:rPr>
      </w:pPr>
    </w:p>
    <w:p w:rsidR="003E55B2" w:rsidRDefault="003E55B2" w:rsidP="00AD0E7B">
      <w:pPr>
        <w:pStyle w:val="Default"/>
        <w:ind w:left="284"/>
        <w:jc w:val="both"/>
        <w:rPr>
          <w:rFonts w:asciiTheme="minorHAnsi" w:hAnsiTheme="minorHAnsi" w:cstheme="minorHAnsi"/>
          <w:sz w:val="22"/>
          <w:szCs w:val="22"/>
          <w:u w:val="single"/>
        </w:rPr>
      </w:pPr>
      <w:r>
        <w:rPr>
          <w:rFonts w:asciiTheme="minorHAnsi" w:hAnsiTheme="minorHAnsi" w:cstheme="minorHAnsi"/>
          <w:sz w:val="22"/>
          <w:szCs w:val="22"/>
          <w:u w:val="single"/>
        </w:rPr>
        <w:t xml:space="preserve">Grille </w:t>
      </w:r>
      <w:r w:rsidR="001E7AA1">
        <w:rPr>
          <w:rFonts w:asciiTheme="minorHAnsi" w:hAnsiTheme="minorHAnsi" w:cstheme="minorHAnsi"/>
          <w:sz w:val="22"/>
          <w:szCs w:val="22"/>
          <w:u w:val="single"/>
        </w:rPr>
        <w:t xml:space="preserve">synthétique </w:t>
      </w:r>
      <w:r>
        <w:rPr>
          <w:rFonts w:asciiTheme="minorHAnsi" w:hAnsiTheme="minorHAnsi" w:cstheme="minorHAnsi"/>
          <w:sz w:val="22"/>
          <w:szCs w:val="22"/>
          <w:u w:val="single"/>
        </w:rPr>
        <w:t>de répartition</w:t>
      </w:r>
      <w:r w:rsidR="001E7AA1">
        <w:rPr>
          <w:rFonts w:asciiTheme="minorHAnsi" w:hAnsiTheme="minorHAnsi" w:cstheme="minorHAnsi"/>
          <w:sz w:val="22"/>
          <w:szCs w:val="22"/>
          <w:u w:val="single"/>
        </w:rPr>
        <w:t> des fonctions</w:t>
      </w:r>
    </w:p>
    <w:p w:rsidR="003E55B2" w:rsidRDefault="003E55B2" w:rsidP="00AD0E7B">
      <w:pPr>
        <w:pStyle w:val="Default"/>
        <w:jc w:val="both"/>
        <w:rPr>
          <w:rFonts w:asciiTheme="minorHAnsi" w:hAnsiTheme="minorHAnsi" w:cstheme="minorHAnsi"/>
          <w:sz w:val="22"/>
          <w:szCs w:val="22"/>
          <w:u w:val="single"/>
        </w:rPr>
      </w:pPr>
    </w:p>
    <w:tbl>
      <w:tblPr>
        <w:tblStyle w:val="Grilledutableau"/>
        <w:tblW w:w="8363" w:type="dxa"/>
        <w:tblInd w:w="817" w:type="dxa"/>
        <w:tblLook w:val="04A0" w:firstRow="1" w:lastRow="0" w:firstColumn="1" w:lastColumn="0" w:noHBand="0" w:noVBand="1"/>
      </w:tblPr>
      <w:tblGrid>
        <w:gridCol w:w="3889"/>
        <w:gridCol w:w="1214"/>
        <w:gridCol w:w="1559"/>
        <w:gridCol w:w="1701"/>
      </w:tblGrid>
      <w:tr w:rsidR="00794EB6" w:rsidTr="001E7AA1">
        <w:trPr>
          <w:trHeight w:val="283"/>
        </w:trPr>
        <w:tc>
          <w:tcPr>
            <w:tcW w:w="3889" w:type="dxa"/>
            <w:shd w:val="clear" w:color="auto" w:fill="D9D9D9" w:themeFill="background1" w:themeFillShade="D9"/>
          </w:tcPr>
          <w:p w:rsidR="00794EB6" w:rsidRPr="001E7AA1" w:rsidRDefault="00794EB6" w:rsidP="008812B7">
            <w:pPr>
              <w:rPr>
                <w:b/>
                <w:sz w:val="20"/>
                <w:szCs w:val="20"/>
              </w:rPr>
            </w:pPr>
          </w:p>
          <w:p w:rsidR="001E7AA1" w:rsidRPr="001E7AA1" w:rsidRDefault="00AD0E7B" w:rsidP="008812B7">
            <w:pPr>
              <w:rPr>
                <w:b/>
                <w:sz w:val="20"/>
                <w:szCs w:val="20"/>
              </w:rPr>
            </w:pPr>
            <w:r>
              <w:rPr>
                <w:b/>
                <w:sz w:val="20"/>
                <w:szCs w:val="20"/>
              </w:rPr>
              <w:t>Tâches</w:t>
            </w:r>
            <w:r w:rsidR="001E7AA1" w:rsidRPr="001E7AA1">
              <w:rPr>
                <w:b/>
                <w:sz w:val="20"/>
                <w:szCs w:val="20"/>
              </w:rPr>
              <w:t xml:space="preserve"> principales</w:t>
            </w:r>
          </w:p>
          <w:p w:rsidR="001E7AA1" w:rsidRPr="001E7AA1" w:rsidRDefault="001E7AA1" w:rsidP="008812B7">
            <w:pPr>
              <w:rPr>
                <w:b/>
                <w:sz w:val="20"/>
                <w:szCs w:val="20"/>
              </w:rPr>
            </w:pPr>
          </w:p>
        </w:tc>
        <w:tc>
          <w:tcPr>
            <w:tcW w:w="1214" w:type="dxa"/>
            <w:shd w:val="clear" w:color="auto" w:fill="D9D9D9" w:themeFill="background1" w:themeFillShade="D9"/>
            <w:vAlign w:val="center"/>
          </w:tcPr>
          <w:p w:rsidR="00794EB6" w:rsidRPr="001E7AA1" w:rsidRDefault="00794EB6" w:rsidP="008812B7">
            <w:pPr>
              <w:jc w:val="center"/>
              <w:rPr>
                <w:b/>
                <w:sz w:val="20"/>
                <w:szCs w:val="20"/>
              </w:rPr>
            </w:pPr>
            <w:r w:rsidRPr="001E7AA1">
              <w:rPr>
                <w:b/>
                <w:sz w:val="20"/>
                <w:szCs w:val="20"/>
              </w:rPr>
              <w:t>UNADEL</w:t>
            </w:r>
          </w:p>
        </w:tc>
        <w:tc>
          <w:tcPr>
            <w:tcW w:w="1559" w:type="dxa"/>
            <w:shd w:val="clear" w:color="auto" w:fill="D9D9D9" w:themeFill="background1" w:themeFillShade="D9"/>
            <w:vAlign w:val="center"/>
          </w:tcPr>
          <w:p w:rsidR="00794EB6" w:rsidRPr="001E7AA1" w:rsidRDefault="00794EB6" w:rsidP="00AD0E7B">
            <w:pPr>
              <w:jc w:val="center"/>
              <w:rPr>
                <w:b/>
                <w:sz w:val="20"/>
                <w:szCs w:val="20"/>
              </w:rPr>
            </w:pPr>
            <w:r w:rsidRPr="001E7AA1">
              <w:rPr>
                <w:b/>
                <w:sz w:val="20"/>
                <w:szCs w:val="20"/>
              </w:rPr>
              <w:t>Référents</w:t>
            </w:r>
            <w:r w:rsidR="001E7AA1" w:rsidRPr="001E7AA1">
              <w:rPr>
                <w:b/>
                <w:sz w:val="20"/>
                <w:szCs w:val="20"/>
              </w:rPr>
              <w:t xml:space="preserve"> </w:t>
            </w:r>
          </w:p>
        </w:tc>
        <w:tc>
          <w:tcPr>
            <w:tcW w:w="1701" w:type="dxa"/>
            <w:shd w:val="clear" w:color="auto" w:fill="D9D9D9" w:themeFill="background1" w:themeFillShade="D9"/>
            <w:vAlign w:val="center"/>
          </w:tcPr>
          <w:p w:rsidR="00794EB6" w:rsidRPr="001E7AA1" w:rsidRDefault="00794EB6" w:rsidP="00E705E1">
            <w:pPr>
              <w:jc w:val="center"/>
              <w:rPr>
                <w:b/>
                <w:sz w:val="20"/>
                <w:szCs w:val="20"/>
              </w:rPr>
            </w:pPr>
            <w:r w:rsidRPr="001E7AA1">
              <w:rPr>
                <w:b/>
                <w:sz w:val="20"/>
                <w:szCs w:val="20"/>
              </w:rPr>
              <w:t>A.M.O.</w:t>
            </w:r>
          </w:p>
        </w:tc>
      </w:tr>
      <w:tr w:rsidR="00794EB6" w:rsidTr="001E7AA1">
        <w:trPr>
          <w:trHeight w:val="283"/>
        </w:trPr>
        <w:tc>
          <w:tcPr>
            <w:tcW w:w="3889" w:type="dxa"/>
          </w:tcPr>
          <w:p w:rsidR="00794EB6" w:rsidRPr="00BB7E39" w:rsidRDefault="00794EB6" w:rsidP="008812B7">
            <w:pPr>
              <w:rPr>
                <w:sz w:val="20"/>
                <w:szCs w:val="20"/>
              </w:rPr>
            </w:pPr>
            <w:r>
              <w:rPr>
                <w:sz w:val="20"/>
                <w:szCs w:val="20"/>
              </w:rPr>
              <w:t>Porteur du projet</w:t>
            </w:r>
          </w:p>
        </w:tc>
        <w:tc>
          <w:tcPr>
            <w:tcW w:w="1214" w:type="dxa"/>
            <w:vAlign w:val="center"/>
          </w:tcPr>
          <w:p w:rsidR="00794EB6" w:rsidRPr="00BB7E39" w:rsidRDefault="00794EB6" w:rsidP="008812B7">
            <w:pPr>
              <w:jc w:val="center"/>
              <w:rPr>
                <w:sz w:val="20"/>
                <w:szCs w:val="20"/>
              </w:rPr>
            </w:pPr>
            <w:r>
              <w:rPr>
                <w:sz w:val="20"/>
                <w:szCs w:val="20"/>
              </w:rPr>
              <w:t>X</w:t>
            </w:r>
          </w:p>
        </w:tc>
        <w:tc>
          <w:tcPr>
            <w:tcW w:w="1559" w:type="dxa"/>
            <w:vAlign w:val="center"/>
          </w:tcPr>
          <w:p w:rsidR="00794EB6" w:rsidRPr="00BB7E39" w:rsidRDefault="00794EB6" w:rsidP="008812B7">
            <w:pPr>
              <w:jc w:val="center"/>
              <w:rPr>
                <w:sz w:val="20"/>
                <w:szCs w:val="20"/>
              </w:rPr>
            </w:pPr>
          </w:p>
        </w:tc>
        <w:tc>
          <w:tcPr>
            <w:tcW w:w="1701" w:type="dxa"/>
            <w:vAlign w:val="center"/>
          </w:tcPr>
          <w:p w:rsidR="00794EB6" w:rsidRPr="00BB7E39" w:rsidRDefault="00794EB6" w:rsidP="008812B7">
            <w:pPr>
              <w:jc w:val="center"/>
              <w:rPr>
                <w:sz w:val="20"/>
                <w:szCs w:val="20"/>
              </w:rPr>
            </w:pPr>
          </w:p>
        </w:tc>
      </w:tr>
      <w:tr w:rsidR="00794EB6" w:rsidTr="001E7AA1">
        <w:trPr>
          <w:trHeight w:val="283"/>
        </w:trPr>
        <w:tc>
          <w:tcPr>
            <w:tcW w:w="3889" w:type="dxa"/>
          </w:tcPr>
          <w:p w:rsidR="00794EB6" w:rsidRPr="00BB7E39" w:rsidRDefault="00794EB6" w:rsidP="008812B7">
            <w:pPr>
              <w:rPr>
                <w:sz w:val="20"/>
                <w:szCs w:val="20"/>
              </w:rPr>
            </w:pPr>
            <w:r>
              <w:rPr>
                <w:sz w:val="20"/>
                <w:szCs w:val="20"/>
              </w:rPr>
              <w:t>Coordination générale</w:t>
            </w:r>
          </w:p>
        </w:tc>
        <w:tc>
          <w:tcPr>
            <w:tcW w:w="1214" w:type="dxa"/>
            <w:vAlign w:val="center"/>
          </w:tcPr>
          <w:p w:rsidR="00794EB6" w:rsidRPr="00BB7E39" w:rsidRDefault="00794EB6" w:rsidP="008812B7">
            <w:pPr>
              <w:jc w:val="center"/>
              <w:rPr>
                <w:sz w:val="20"/>
                <w:szCs w:val="20"/>
              </w:rPr>
            </w:pPr>
            <w:r>
              <w:rPr>
                <w:sz w:val="20"/>
                <w:szCs w:val="20"/>
              </w:rPr>
              <w:t>X</w:t>
            </w:r>
          </w:p>
        </w:tc>
        <w:tc>
          <w:tcPr>
            <w:tcW w:w="1559" w:type="dxa"/>
            <w:vAlign w:val="center"/>
          </w:tcPr>
          <w:p w:rsidR="00794EB6" w:rsidRPr="00BB7E39" w:rsidRDefault="00794EB6" w:rsidP="008812B7">
            <w:pPr>
              <w:jc w:val="center"/>
              <w:rPr>
                <w:sz w:val="20"/>
                <w:szCs w:val="20"/>
              </w:rPr>
            </w:pPr>
          </w:p>
        </w:tc>
        <w:tc>
          <w:tcPr>
            <w:tcW w:w="1701" w:type="dxa"/>
            <w:vAlign w:val="center"/>
          </w:tcPr>
          <w:p w:rsidR="00794EB6" w:rsidRPr="00BB7E39" w:rsidRDefault="00794EB6" w:rsidP="008812B7">
            <w:pPr>
              <w:jc w:val="center"/>
              <w:rPr>
                <w:sz w:val="20"/>
                <w:szCs w:val="20"/>
              </w:rPr>
            </w:pPr>
            <w:r>
              <w:rPr>
                <w:sz w:val="20"/>
                <w:szCs w:val="20"/>
              </w:rPr>
              <w:t>Appui</w:t>
            </w:r>
          </w:p>
        </w:tc>
      </w:tr>
      <w:tr w:rsidR="00794EB6" w:rsidTr="001E7AA1">
        <w:trPr>
          <w:trHeight w:val="283"/>
        </w:trPr>
        <w:tc>
          <w:tcPr>
            <w:tcW w:w="3889" w:type="dxa"/>
          </w:tcPr>
          <w:p w:rsidR="00794EB6" w:rsidRPr="00BB7E39" w:rsidRDefault="00794EB6" w:rsidP="008812B7">
            <w:pPr>
              <w:rPr>
                <w:sz w:val="20"/>
                <w:szCs w:val="20"/>
              </w:rPr>
            </w:pPr>
            <w:r>
              <w:rPr>
                <w:sz w:val="20"/>
                <w:szCs w:val="20"/>
              </w:rPr>
              <w:t>Animation générale</w:t>
            </w:r>
            <w:r w:rsidR="001E7AA1">
              <w:rPr>
                <w:sz w:val="20"/>
                <w:szCs w:val="20"/>
              </w:rPr>
              <w:t xml:space="preserve"> </w:t>
            </w:r>
          </w:p>
        </w:tc>
        <w:tc>
          <w:tcPr>
            <w:tcW w:w="1214" w:type="dxa"/>
            <w:vAlign w:val="center"/>
          </w:tcPr>
          <w:p w:rsidR="00794EB6" w:rsidRPr="00BB7E39" w:rsidRDefault="00794EB6" w:rsidP="008812B7">
            <w:pPr>
              <w:jc w:val="center"/>
              <w:rPr>
                <w:sz w:val="20"/>
                <w:szCs w:val="20"/>
              </w:rPr>
            </w:pPr>
            <w:r>
              <w:rPr>
                <w:sz w:val="20"/>
                <w:szCs w:val="20"/>
              </w:rPr>
              <w:t>X</w:t>
            </w:r>
          </w:p>
        </w:tc>
        <w:tc>
          <w:tcPr>
            <w:tcW w:w="1559" w:type="dxa"/>
            <w:vAlign w:val="center"/>
          </w:tcPr>
          <w:p w:rsidR="00794EB6" w:rsidRPr="00BB7E39" w:rsidRDefault="00794EB6" w:rsidP="008812B7">
            <w:pPr>
              <w:jc w:val="center"/>
              <w:rPr>
                <w:sz w:val="20"/>
                <w:szCs w:val="20"/>
              </w:rPr>
            </w:pPr>
          </w:p>
        </w:tc>
        <w:tc>
          <w:tcPr>
            <w:tcW w:w="1701" w:type="dxa"/>
            <w:vAlign w:val="center"/>
          </w:tcPr>
          <w:p w:rsidR="00794EB6" w:rsidRPr="00BB7E39" w:rsidRDefault="00794EB6" w:rsidP="008812B7">
            <w:pPr>
              <w:jc w:val="center"/>
              <w:rPr>
                <w:sz w:val="20"/>
                <w:szCs w:val="20"/>
              </w:rPr>
            </w:pPr>
            <w:r>
              <w:rPr>
                <w:sz w:val="20"/>
                <w:szCs w:val="20"/>
              </w:rPr>
              <w:t>Appui</w:t>
            </w:r>
          </w:p>
        </w:tc>
      </w:tr>
      <w:tr w:rsidR="00794EB6" w:rsidTr="001E7AA1">
        <w:trPr>
          <w:trHeight w:val="283"/>
        </w:trPr>
        <w:tc>
          <w:tcPr>
            <w:tcW w:w="3889" w:type="dxa"/>
          </w:tcPr>
          <w:p w:rsidR="00794EB6" w:rsidRPr="00BB7E39" w:rsidRDefault="00794EB6" w:rsidP="008812B7">
            <w:pPr>
              <w:rPr>
                <w:sz w:val="20"/>
                <w:szCs w:val="20"/>
              </w:rPr>
            </w:pPr>
            <w:r>
              <w:rPr>
                <w:sz w:val="20"/>
                <w:szCs w:val="20"/>
              </w:rPr>
              <w:t>Conception méthode</w:t>
            </w:r>
          </w:p>
        </w:tc>
        <w:tc>
          <w:tcPr>
            <w:tcW w:w="1214" w:type="dxa"/>
            <w:vAlign w:val="center"/>
          </w:tcPr>
          <w:p w:rsidR="00794EB6" w:rsidRPr="00BB7E39" w:rsidRDefault="00794EB6" w:rsidP="008812B7">
            <w:pPr>
              <w:jc w:val="center"/>
              <w:rPr>
                <w:sz w:val="20"/>
                <w:szCs w:val="20"/>
              </w:rPr>
            </w:pPr>
            <w:r>
              <w:rPr>
                <w:sz w:val="20"/>
                <w:szCs w:val="20"/>
              </w:rPr>
              <w:t>X</w:t>
            </w:r>
          </w:p>
        </w:tc>
        <w:tc>
          <w:tcPr>
            <w:tcW w:w="1559" w:type="dxa"/>
            <w:vAlign w:val="center"/>
          </w:tcPr>
          <w:p w:rsidR="00794EB6" w:rsidRPr="00BB7E39" w:rsidRDefault="00794EB6" w:rsidP="008812B7">
            <w:pPr>
              <w:jc w:val="center"/>
              <w:rPr>
                <w:sz w:val="20"/>
                <w:szCs w:val="20"/>
              </w:rPr>
            </w:pPr>
          </w:p>
        </w:tc>
        <w:tc>
          <w:tcPr>
            <w:tcW w:w="1701" w:type="dxa"/>
            <w:vAlign w:val="center"/>
          </w:tcPr>
          <w:p w:rsidR="00794EB6" w:rsidRPr="00BB7E39" w:rsidRDefault="00F70195" w:rsidP="00F70195">
            <w:pPr>
              <w:jc w:val="center"/>
              <w:rPr>
                <w:sz w:val="20"/>
                <w:szCs w:val="20"/>
              </w:rPr>
            </w:pPr>
            <w:r>
              <w:rPr>
                <w:sz w:val="20"/>
                <w:szCs w:val="20"/>
              </w:rPr>
              <w:t>Appui</w:t>
            </w:r>
          </w:p>
        </w:tc>
      </w:tr>
      <w:tr w:rsidR="00794EB6" w:rsidTr="001E7AA1">
        <w:trPr>
          <w:trHeight w:val="283"/>
        </w:trPr>
        <w:tc>
          <w:tcPr>
            <w:tcW w:w="3889" w:type="dxa"/>
          </w:tcPr>
          <w:p w:rsidR="00794EB6" w:rsidRDefault="00794EB6" w:rsidP="008812B7">
            <w:pPr>
              <w:rPr>
                <w:sz w:val="20"/>
                <w:szCs w:val="20"/>
              </w:rPr>
            </w:pPr>
            <w:r>
              <w:rPr>
                <w:sz w:val="20"/>
                <w:szCs w:val="20"/>
              </w:rPr>
              <w:t>Axe 1</w:t>
            </w:r>
          </w:p>
        </w:tc>
        <w:tc>
          <w:tcPr>
            <w:tcW w:w="1214" w:type="dxa"/>
            <w:vAlign w:val="center"/>
          </w:tcPr>
          <w:p w:rsidR="00794EB6" w:rsidRDefault="00F70195" w:rsidP="008812B7">
            <w:pPr>
              <w:jc w:val="center"/>
              <w:rPr>
                <w:sz w:val="20"/>
                <w:szCs w:val="20"/>
              </w:rPr>
            </w:pPr>
            <w:r>
              <w:rPr>
                <w:sz w:val="20"/>
                <w:szCs w:val="20"/>
              </w:rPr>
              <w:t>X</w:t>
            </w:r>
          </w:p>
        </w:tc>
        <w:tc>
          <w:tcPr>
            <w:tcW w:w="1559" w:type="dxa"/>
            <w:vAlign w:val="center"/>
          </w:tcPr>
          <w:p w:rsidR="00794EB6" w:rsidRDefault="00794EB6" w:rsidP="008812B7">
            <w:pPr>
              <w:jc w:val="center"/>
              <w:rPr>
                <w:sz w:val="20"/>
                <w:szCs w:val="20"/>
              </w:rPr>
            </w:pPr>
            <w:r>
              <w:rPr>
                <w:sz w:val="20"/>
                <w:szCs w:val="20"/>
              </w:rPr>
              <w:t>X</w:t>
            </w:r>
          </w:p>
        </w:tc>
        <w:tc>
          <w:tcPr>
            <w:tcW w:w="1701" w:type="dxa"/>
            <w:vAlign w:val="center"/>
          </w:tcPr>
          <w:p w:rsidR="00794EB6" w:rsidRDefault="00F70195" w:rsidP="008812B7">
            <w:pPr>
              <w:jc w:val="center"/>
              <w:rPr>
                <w:sz w:val="20"/>
                <w:szCs w:val="20"/>
              </w:rPr>
            </w:pPr>
            <w:r>
              <w:rPr>
                <w:sz w:val="20"/>
                <w:szCs w:val="20"/>
              </w:rPr>
              <w:t>Appui</w:t>
            </w:r>
          </w:p>
        </w:tc>
      </w:tr>
      <w:tr w:rsidR="00794EB6" w:rsidTr="001E7AA1">
        <w:trPr>
          <w:trHeight w:val="283"/>
        </w:trPr>
        <w:tc>
          <w:tcPr>
            <w:tcW w:w="3889" w:type="dxa"/>
          </w:tcPr>
          <w:p w:rsidR="00794EB6" w:rsidRDefault="00794EB6" w:rsidP="008812B7">
            <w:pPr>
              <w:rPr>
                <w:sz w:val="20"/>
                <w:szCs w:val="20"/>
              </w:rPr>
            </w:pPr>
            <w:r>
              <w:rPr>
                <w:sz w:val="20"/>
                <w:szCs w:val="20"/>
              </w:rPr>
              <w:t>Axe 2</w:t>
            </w:r>
          </w:p>
        </w:tc>
        <w:tc>
          <w:tcPr>
            <w:tcW w:w="1214" w:type="dxa"/>
            <w:vAlign w:val="center"/>
          </w:tcPr>
          <w:p w:rsidR="00794EB6" w:rsidRDefault="00F70195" w:rsidP="008812B7">
            <w:pPr>
              <w:jc w:val="center"/>
              <w:rPr>
                <w:sz w:val="20"/>
                <w:szCs w:val="20"/>
              </w:rPr>
            </w:pPr>
            <w:r>
              <w:rPr>
                <w:sz w:val="20"/>
                <w:szCs w:val="20"/>
              </w:rPr>
              <w:t>X</w:t>
            </w:r>
          </w:p>
        </w:tc>
        <w:tc>
          <w:tcPr>
            <w:tcW w:w="1559" w:type="dxa"/>
            <w:vAlign w:val="center"/>
          </w:tcPr>
          <w:p w:rsidR="00794EB6" w:rsidRDefault="00794EB6" w:rsidP="008812B7">
            <w:pPr>
              <w:jc w:val="center"/>
              <w:rPr>
                <w:sz w:val="20"/>
                <w:szCs w:val="20"/>
              </w:rPr>
            </w:pPr>
            <w:r>
              <w:rPr>
                <w:sz w:val="20"/>
                <w:szCs w:val="20"/>
              </w:rPr>
              <w:t>X</w:t>
            </w:r>
          </w:p>
        </w:tc>
        <w:tc>
          <w:tcPr>
            <w:tcW w:w="1701" w:type="dxa"/>
            <w:vAlign w:val="center"/>
          </w:tcPr>
          <w:p w:rsidR="00794EB6" w:rsidRDefault="00F70195" w:rsidP="008812B7">
            <w:pPr>
              <w:jc w:val="center"/>
              <w:rPr>
                <w:sz w:val="20"/>
                <w:szCs w:val="20"/>
              </w:rPr>
            </w:pPr>
            <w:r>
              <w:rPr>
                <w:sz w:val="20"/>
                <w:szCs w:val="20"/>
              </w:rPr>
              <w:t>Appui</w:t>
            </w:r>
          </w:p>
        </w:tc>
      </w:tr>
      <w:tr w:rsidR="00794EB6" w:rsidTr="001E7AA1">
        <w:trPr>
          <w:trHeight w:val="283"/>
        </w:trPr>
        <w:tc>
          <w:tcPr>
            <w:tcW w:w="3889" w:type="dxa"/>
          </w:tcPr>
          <w:p w:rsidR="00794EB6" w:rsidRDefault="00794EB6" w:rsidP="008812B7">
            <w:pPr>
              <w:rPr>
                <w:sz w:val="20"/>
                <w:szCs w:val="20"/>
              </w:rPr>
            </w:pPr>
            <w:r>
              <w:rPr>
                <w:sz w:val="20"/>
                <w:szCs w:val="20"/>
              </w:rPr>
              <w:t>Axe 3</w:t>
            </w:r>
          </w:p>
        </w:tc>
        <w:tc>
          <w:tcPr>
            <w:tcW w:w="1214" w:type="dxa"/>
            <w:vAlign w:val="center"/>
          </w:tcPr>
          <w:p w:rsidR="00794EB6" w:rsidRDefault="00794EB6" w:rsidP="008812B7">
            <w:pPr>
              <w:jc w:val="center"/>
              <w:rPr>
                <w:sz w:val="20"/>
                <w:szCs w:val="20"/>
              </w:rPr>
            </w:pPr>
            <w:r>
              <w:rPr>
                <w:sz w:val="20"/>
                <w:szCs w:val="20"/>
              </w:rPr>
              <w:t>X</w:t>
            </w:r>
          </w:p>
        </w:tc>
        <w:tc>
          <w:tcPr>
            <w:tcW w:w="1559" w:type="dxa"/>
            <w:vAlign w:val="center"/>
          </w:tcPr>
          <w:p w:rsidR="00794EB6" w:rsidRDefault="00794EB6" w:rsidP="008812B7">
            <w:pPr>
              <w:jc w:val="center"/>
              <w:rPr>
                <w:sz w:val="20"/>
                <w:szCs w:val="20"/>
              </w:rPr>
            </w:pPr>
            <w:r>
              <w:rPr>
                <w:sz w:val="20"/>
                <w:szCs w:val="20"/>
              </w:rPr>
              <w:t>X</w:t>
            </w:r>
          </w:p>
        </w:tc>
        <w:tc>
          <w:tcPr>
            <w:tcW w:w="1701" w:type="dxa"/>
            <w:vAlign w:val="center"/>
          </w:tcPr>
          <w:p w:rsidR="00794EB6" w:rsidRDefault="00794EB6" w:rsidP="008812B7">
            <w:pPr>
              <w:jc w:val="center"/>
              <w:rPr>
                <w:sz w:val="20"/>
                <w:szCs w:val="20"/>
              </w:rPr>
            </w:pPr>
          </w:p>
        </w:tc>
      </w:tr>
      <w:tr w:rsidR="00794EB6" w:rsidTr="001E7AA1">
        <w:trPr>
          <w:trHeight w:val="283"/>
        </w:trPr>
        <w:tc>
          <w:tcPr>
            <w:tcW w:w="3889" w:type="dxa"/>
          </w:tcPr>
          <w:p w:rsidR="00794EB6" w:rsidRDefault="00794EB6" w:rsidP="008812B7">
            <w:pPr>
              <w:rPr>
                <w:sz w:val="20"/>
                <w:szCs w:val="20"/>
              </w:rPr>
            </w:pPr>
            <w:r>
              <w:rPr>
                <w:sz w:val="20"/>
                <w:szCs w:val="20"/>
              </w:rPr>
              <w:t>Axe 4</w:t>
            </w:r>
          </w:p>
        </w:tc>
        <w:tc>
          <w:tcPr>
            <w:tcW w:w="1214" w:type="dxa"/>
            <w:vAlign w:val="center"/>
          </w:tcPr>
          <w:p w:rsidR="00794EB6" w:rsidRDefault="00794EB6" w:rsidP="008812B7">
            <w:pPr>
              <w:jc w:val="center"/>
              <w:rPr>
                <w:sz w:val="20"/>
                <w:szCs w:val="20"/>
              </w:rPr>
            </w:pPr>
            <w:r>
              <w:rPr>
                <w:sz w:val="20"/>
                <w:szCs w:val="20"/>
              </w:rPr>
              <w:t>X</w:t>
            </w:r>
          </w:p>
        </w:tc>
        <w:tc>
          <w:tcPr>
            <w:tcW w:w="1559" w:type="dxa"/>
            <w:vAlign w:val="center"/>
          </w:tcPr>
          <w:p w:rsidR="00794EB6" w:rsidRDefault="00794EB6" w:rsidP="008812B7">
            <w:pPr>
              <w:jc w:val="center"/>
              <w:rPr>
                <w:sz w:val="20"/>
                <w:szCs w:val="20"/>
              </w:rPr>
            </w:pPr>
            <w:r>
              <w:rPr>
                <w:sz w:val="20"/>
                <w:szCs w:val="20"/>
              </w:rPr>
              <w:t>X</w:t>
            </w:r>
          </w:p>
        </w:tc>
        <w:tc>
          <w:tcPr>
            <w:tcW w:w="1701" w:type="dxa"/>
            <w:vAlign w:val="center"/>
          </w:tcPr>
          <w:p w:rsidR="00794EB6" w:rsidRDefault="00794EB6" w:rsidP="008812B7">
            <w:pPr>
              <w:jc w:val="center"/>
              <w:rPr>
                <w:sz w:val="20"/>
                <w:szCs w:val="20"/>
              </w:rPr>
            </w:pPr>
          </w:p>
        </w:tc>
      </w:tr>
      <w:tr w:rsidR="00794EB6" w:rsidTr="001E7AA1">
        <w:trPr>
          <w:trHeight w:val="283"/>
        </w:trPr>
        <w:tc>
          <w:tcPr>
            <w:tcW w:w="3889" w:type="dxa"/>
          </w:tcPr>
          <w:p w:rsidR="00794EB6" w:rsidRDefault="00794EB6" w:rsidP="008812B7">
            <w:pPr>
              <w:rPr>
                <w:sz w:val="20"/>
                <w:szCs w:val="20"/>
              </w:rPr>
            </w:pPr>
            <w:r>
              <w:rPr>
                <w:sz w:val="20"/>
                <w:szCs w:val="20"/>
              </w:rPr>
              <w:t>Axe 5</w:t>
            </w:r>
          </w:p>
        </w:tc>
        <w:tc>
          <w:tcPr>
            <w:tcW w:w="1214" w:type="dxa"/>
            <w:vAlign w:val="center"/>
          </w:tcPr>
          <w:p w:rsidR="00794EB6" w:rsidRDefault="00794EB6" w:rsidP="008812B7">
            <w:pPr>
              <w:jc w:val="center"/>
              <w:rPr>
                <w:sz w:val="20"/>
                <w:szCs w:val="20"/>
              </w:rPr>
            </w:pPr>
            <w:r>
              <w:rPr>
                <w:sz w:val="20"/>
                <w:szCs w:val="20"/>
              </w:rPr>
              <w:t>X</w:t>
            </w:r>
          </w:p>
        </w:tc>
        <w:tc>
          <w:tcPr>
            <w:tcW w:w="1559" w:type="dxa"/>
            <w:vAlign w:val="center"/>
          </w:tcPr>
          <w:p w:rsidR="00794EB6" w:rsidRDefault="00794EB6" w:rsidP="008812B7">
            <w:pPr>
              <w:jc w:val="center"/>
              <w:rPr>
                <w:sz w:val="20"/>
                <w:szCs w:val="20"/>
              </w:rPr>
            </w:pPr>
            <w:r>
              <w:rPr>
                <w:sz w:val="20"/>
                <w:szCs w:val="20"/>
              </w:rPr>
              <w:t>X</w:t>
            </w:r>
          </w:p>
        </w:tc>
        <w:tc>
          <w:tcPr>
            <w:tcW w:w="1701" w:type="dxa"/>
            <w:vAlign w:val="center"/>
          </w:tcPr>
          <w:p w:rsidR="00794EB6" w:rsidRDefault="00794EB6" w:rsidP="008812B7">
            <w:pPr>
              <w:jc w:val="center"/>
              <w:rPr>
                <w:sz w:val="20"/>
                <w:szCs w:val="20"/>
              </w:rPr>
            </w:pPr>
          </w:p>
        </w:tc>
      </w:tr>
      <w:tr w:rsidR="00794EB6" w:rsidTr="001E7AA1">
        <w:trPr>
          <w:trHeight w:val="283"/>
        </w:trPr>
        <w:tc>
          <w:tcPr>
            <w:tcW w:w="3889" w:type="dxa"/>
          </w:tcPr>
          <w:p w:rsidR="00794EB6" w:rsidRPr="00BB7E39" w:rsidRDefault="00794EB6" w:rsidP="008812B7">
            <w:pPr>
              <w:rPr>
                <w:sz w:val="20"/>
                <w:szCs w:val="20"/>
              </w:rPr>
            </w:pPr>
            <w:r>
              <w:rPr>
                <w:sz w:val="20"/>
                <w:szCs w:val="20"/>
              </w:rPr>
              <w:t>Analyse Axes (groupe</w:t>
            </w:r>
            <w:r w:rsidR="001E7AA1">
              <w:rPr>
                <w:sz w:val="20"/>
                <w:szCs w:val="20"/>
              </w:rPr>
              <w:t>s</w:t>
            </w:r>
            <w:r>
              <w:rPr>
                <w:sz w:val="20"/>
                <w:szCs w:val="20"/>
              </w:rPr>
              <w:t xml:space="preserve"> de travail et séminaires</w:t>
            </w:r>
            <w:r w:rsidR="001E7AA1">
              <w:rPr>
                <w:sz w:val="20"/>
                <w:szCs w:val="20"/>
              </w:rPr>
              <w:t xml:space="preserve"> et formations-actions</w:t>
            </w:r>
            <w:r>
              <w:rPr>
                <w:sz w:val="20"/>
                <w:szCs w:val="20"/>
              </w:rPr>
              <w:t>)</w:t>
            </w:r>
          </w:p>
        </w:tc>
        <w:tc>
          <w:tcPr>
            <w:tcW w:w="1214" w:type="dxa"/>
            <w:vAlign w:val="center"/>
          </w:tcPr>
          <w:p w:rsidR="00794EB6" w:rsidRPr="00BB7E39" w:rsidRDefault="00794EB6" w:rsidP="008812B7">
            <w:pPr>
              <w:jc w:val="center"/>
              <w:rPr>
                <w:sz w:val="20"/>
                <w:szCs w:val="20"/>
              </w:rPr>
            </w:pPr>
            <w:r>
              <w:rPr>
                <w:sz w:val="20"/>
                <w:szCs w:val="20"/>
              </w:rPr>
              <w:t>X</w:t>
            </w:r>
          </w:p>
        </w:tc>
        <w:tc>
          <w:tcPr>
            <w:tcW w:w="1559" w:type="dxa"/>
            <w:vAlign w:val="center"/>
          </w:tcPr>
          <w:p w:rsidR="00794EB6" w:rsidRPr="00BB7E39" w:rsidRDefault="00794EB6" w:rsidP="008812B7">
            <w:pPr>
              <w:jc w:val="center"/>
              <w:rPr>
                <w:sz w:val="20"/>
                <w:szCs w:val="20"/>
              </w:rPr>
            </w:pPr>
            <w:r>
              <w:rPr>
                <w:sz w:val="20"/>
                <w:szCs w:val="20"/>
              </w:rPr>
              <w:t>X</w:t>
            </w:r>
          </w:p>
        </w:tc>
        <w:tc>
          <w:tcPr>
            <w:tcW w:w="1701" w:type="dxa"/>
            <w:vAlign w:val="center"/>
          </w:tcPr>
          <w:p w:rsidR="00794EB6" w:rsidRPr="00BB7E39" w:rsidRDefault="00F70195" w:rsidP="008812B7">
            <w:pPr>
              <w:jc w:val="center"/>
              <w:rPr>
                <w:sz w:val="20"/>
                <w:szCs w:val="20"/>
              </w:rPr>
            </w:pPr>
            <w:r>
              <w:rPr>
                <w:sz w:val="20"/>
                <w:szCs w:val="20"/>
              </w:rPr>
              <w:t>Appui</w:t>
            </w:r>
          </w:p>
        </w:tc>
      </w:tr>
      <w:tr w:rsidR="00794EB6" w:rsidTr="001E7AA1">
        <w:trPr>
          <w:trHeight w:val="283"/>
        </w:trPr>
        <w:tc>
          <w:tcPr>
            <w:tcW w:w="3889" w:type="dxa"/>
          </w:tcPr>
          <w:p w:rsidR="00794EB6" w:rsidRPr="00BB7E39" w:rsidRDefault="00794EB6" w:rsidP="008812B7">
            <w:pPr>
              <w:rPr>
                <w:sz w:val="20"/>
                <w:szCs w:val="20"/>
              </w:rPr>
            </w:pPr>
            <w:r>
              <w:rPr>
                <w:sz w:val="20"/>
                <w:szCs w:val="20"/>
              </w:rPr>
              <w:t xml:space="preserve">Capitalisation </w:t>
            </w:r>
          </w:p>
        </w:tc>
        <w:tc>
          <w:tcPr>
            <w:tcW w:w="1214" w:type="dxa"/>
            <w:vAlign w:val="center"/>
          </w:tcPr>
          <w:p w:rsidR="00794EB6" w:rsidRPr="00BB7E39" w:rsidRDefault="00794EB6" w:rsidP="008812B7">
            <w:pPr>
              <w:jc w:val="center"/>
              <w:rPr>
                <w:sz w:val="20"/>
                <w:szCs w:val="20"/>
              </w:rPr>
            </w:pPr>
            <w:r>
              <w:rPr>
                <w:sz w:val="20"/>
                <w:szCs w:val="20"/>
              </w:rPr>
              <w:t>X</w:t>
            </w:r>
          </w:p>
        </w:tc>
        <w:tc>
          <w:tcPr>
            <w:tcW w:w="1559" w:type="dxa"/>
            <w:vAlign w:val="center"/>
          </w:tcPr>
          <w:p w:rsidR="00794EB6" w:rsidRPr="00BB7E39" w:rsidRDefault="00794EB6" w:rsidP="008812B7">
            <w:pPr>
              <w:jc w:val="center"/>
              <w:rPr>
                <w:sz w:val="20"/>
                <w:szCs w:val="20"/>
              </w:rPr>
            </w:pPr>
            <w:r>
              <w:rPr>
                <w:sz w:val="20"/>
                <w:szCs w:val="20"/>
              </w:rPr>
              <w:t>X</w:t>
            </w:r>
          </w:p>
        </w:tc>
        <w:tc>
          <w:tcPr>
            <w:tcW w:w="1701" w:type="dxa"/>
            <w:vAlign w:val="center"/>
          </w:tcPr>
          <w:p w:rsidR="00794EB6" w:rsidRPr="00BB7E39" w:rsidRDefault="00F70195" w:rsidP="008812B7">
            <w:pPr>
              <w:jc w:val="center"/>
              <w:rPr>
                <w:sz w:val="20"/>
                <w:szCs w:val="20"/>
              </w:rPr>
            </w:pPr>
            <w:r>
              <w:rPr>
                <w:sz w:val="20"/>
                <w:szCs w:val="20"/>
              </w:rPr>
              <w:t>Appui</w:t>
            </w:r>
          </w:p>
        </w:tc>
      </w:tr>
      <w:tr w:rsidR="00794EB6" w:rsidTr="001E7AA1">
        <w:trPr>
          <w:trHeight w:val="283"/>
        </w:trPr>
        <w:tc>
          <w:tcPr>
            <w:tcW w:w="3889" w:type="dxa"/>
          </w:tcPr>
          <w:p w:rsidR="00794EB6" w:rsidRPr="00BB7E39" w:rsidRDefault="00794EB6" w:rsidP="008812B7">
            <w:pPr>
              <w:rPr>
                <w:sz w:val="20"/>
                <w:szCs w:val="20"/>
              </w:rPr>
            </w:pPr>
            <w:r>
              <w:rPr>
                <w:sz w:val="20"/>
                <w:szCs w:val="20"/>
              </w:rPr>
              <w:t>Diffusion (site internet, mailing…)</w:t>
            </w:r>
          </w:p>
        </w:tc>
        <w:tc>
          <w:tcPr>
            <w:tcW w:w="1214" w:type="dxa"/>
            <w:vAlign w:val="center"/>
          </w:tcPr>
          <w:p w:rsidR="00794EB6" w:rsidRPr="00BB7E39" w:rsidRDefault="00794EB6" w:rsidP="008812B7">
            <w:pPr>
              <w:jc w:val="center"/>
              <w:rPr>
                <w:sz w:val="20"/>
                <w:szCs w:val="20"/>
              </w:rPr>
            </w:pPr>
            <w:r>
              <w:rPr>
                <w:sz w:val="20"/>
                <w:szCs w:val="20"/>
              </w:rPr>
              <w:t>X</w:t>
            </w:r>
          </w:p>
        </w:tc>
        <w:tc>
          <w:tcPr>
            <w:tcW w:w="1559" w:type="dxa"/>
            <w:vAlign w:val="center"/>
          </w:tcPr>
          <w:p w:rsidR="00794EB6" w:rsidRPr="00BB7E39" w:rsidRDefault="00F70195" w:rsidP="008812B7">
            <w:pPr>
              <w:jc w:val="center"/>
              <w:rPr>
                <w:sz w:val="20"/>
                <w:szCs w:val="20"/>
              </w:rPr>
            </w:pPr>
            <w:r>
              <w:rPr>
                <w:sz w:val="20"/>
                <w:szCs w:val="20"/>
              </w:rPr>
              <w:t>X</w:t>
            </w:r>
          </w:p>
        </w:tc>
        <w:tc>
          <w:tcPr>
            <w:tcW w:w="1701" w:type="dxa"/>
            <w:vAlign w:val="center"/>
          </w:tcPr>
          <w:p w:rsidR="00794EB6" w:rsidRPr="00BB7E39" w:rsidRDefault="00794EB6" w:rsidP="008812B7">
            <w:pPr>
              <w:jc w:val="center"/>
              <w:rPr>
                <w:sz w:val="20"/>
                <w:szCs w:val="20"/>
              </w:rPr>
            </w:pPr>
            <w:r>
              <w:rPr>
                <w:sz w:val="20"/>
                <w:szCs w:val="20"/>
              </w:rPr>
              <w:t>Appui</w:t>
            </w:r>
          </w:p>
        </w:tc>
      </w:tr>
    </w:tbl>
    <w:p w:rsidR="00794EB6" w:rsidRDefault="00794EB6" w:rsidP="00AD0E7B">
      <w:pPr>
        <w:pStyle w:val="Default"/>
        <w:jc w:val="both"/>
        <w:rPr>
          <w:rFonts w:asciiTheme="minorHAnsi" w:hAnsiTheme="minorHAnsi" w:cstheme="minorHAnsi"/>
          <w:sz w:val="22"/>
          <w:szCs w:val="22"/>
          <w:u w:val="single"/>
        </w:rPr>
      </w:pPr>
    </w:p>
    <w:p w:rsidR="007B081C" w:rsidRDefault="007B081C">
      <w:r>
        <w:br w:type="page"/>
      </w:r>
    </w:p>
    <w:p w:rsidR="002F7B6A" w:rsidRPr="0096127A" w:rsidRDefault="002F7B6A" w:rsidP="007B081C">
      <w:pPr>
        <w:spacing w:line="240" w:lineRule="auto"/>
        <w:ind w:right="-426"/>
        <w:jc w:val="both"/>
      </w:pPr>
    </w:p>
    <w:p w:rsidR="00392625" w:rsidRPr="00010FF2" w:rsidRDefault="00392625" w:rsidP="007B081C">
      <w:pPr>
        <w:spacing w:line="240" w:lineRule="auto"/>
        <w:ind w:right="-426"/>
        <w:jc w:val="both"/>
        <w:rPr>
          <w:b/>
          <w:color w:val="C00000"/>
          <w:sz w:val="28"/>
          <w:szCs w:val="28"/>
        </w:rPr>
      </w:pPr>
      <w:r w:rsidRPr="00F1318A">
        <w:rPr>
          <w:b/>
          <w:color w:val="C00000"/>
          <w:sz w:val="28"/>
          <w:szCs w:val="28"/>
        </w:rPr>
        <w:t xml:space="preserve">III - </w:t>
      </w:r>
      <w:r w:rsidR="00980466" w:rsidRPr="00F1318A">
        <w:rPr>
          <w:b/>
          <w:color w:val="C00000"/>
          <w:sz w:val="28"/>
          <w:szCs w:val="28"/>
        </w:rPr>
        <w:t>Budget prévisionnel</w:t>
      </w:r>
      <w:r w:rsidR="000067C5" w:rsidRPr="00F1318A">
        <w:rPr>
          <w:b/>
          <w:color w:val="C00000"/>
          <w:sz w:val="28"/>
          <w:szCs w:val="28"/>
        </w:rPr>
        <w:t xml:space="preserve"> 2014</w:t>
      </w:r>
    </w:p>
    <w:tbl>
      <w:tblPr>
        <w:tblStyle w:val="Grilledutableau"/>
        <w:tblW w:w="9640" w:type="dxa"/>
        <w:tblInd w:w="-176" w:type="dxa"/>
        <w:tblLook w:val="04A0" w:firstRow="1" w:lastRow="0" w:firstColumn="1" w:lastColumn="0" w:noHBand="0" w:noVBand="1"/>
      </w:tblPr>
      <w:tblGrid>
        <w:gridCol w:w="4112"/>
        <w:gridCol w:w="1275"/>
        <w:gridCol w:w="2268"/>
        <w:gridCol w:w="1985"/>
      </w:tblGrid>
      <w:tr w:rsidR="00C03BAE" w:rsidRPr="00B7700F" w:rsidTr="00B7700F">
        <w:tc>
          <w:tcPr>
            <w:tcW w:w="5387" w:type="dxa"/>
            <w:gridSpan w:val="2"/>
          </w:tcPr>
          <w:p w:rsidR="00C03BAE" w:rsidRPr="00B7700F" w:rsidRDefault="00C03BAE" w:rsidP="007B081C">
            <w:pPr>
              <w:pStyle w:val="Paragraphedeliste"/>
              <w:ind w:left="0"/>
              <w:jc w:val="center"/>
              <w:rPr>
                <w:b/>
                <w:sz w:val="20"/>
                <w:szCs w:val="20"/>
              </w:rPr>
            </w:pPr>
          </w:p>
          <w:p w:rsidR="00C03BAE" w:rsidRPr="00010FF2" w:rsidRDefault="00C03BAE" w:rsidP="007B081C">
            <w:pPr>
              <w:pStyle w:val="Paragraphedeliste"/>
              <w:ind w:left="0"/>
              <w:jc w:val="center"/>
              <w:rPr>
                <w:b/>
                <w:sz w:val="24"/>
                <w:szCs w:val="24"/>
              </w:rPr>
            </w:pPr>
            <w:r w:rsidRPr="00010FF2">
              <w:rPr>
                <w:b/>
                <w:sz w:val="24"/>
                <w:szCs w:val="24"/>
              </w:rPr>
              <w:t>Dépenses</w:t>
            </w:r>
          </w:p>
          <w:p w:rsidR="00C03BAE" w:rsidRPr="00B7700F" w:rsidRDefault="00C03BAE" w:rsidP="007B081C">
            <w:pPr>
              <w:pStyle w:val="Paragraphedeliste"/>
              <w:ind w:left="0"/>
              <w:jc w:val="center"/>
              <w:rPr>
                <w:b/>
                <w:sz w:val="20"/>
                <w:szCs w:val="20"/>
              </w:rPr>
            </w:pPr>
          </w:p>
        </w:tc>
        <w:tc>
          <w:tcPr>
            <w:tcW w:w="4253" w:type="dxa"/>
            <w:gridSpan w:val="2"/>
          </w:tcPr>
          <w:p w:rsidR="00C03BAE" w:rsidRPr="00B7700F" w:rsidRDefault="00C03BAE" w:rsidP="007B081C">
            <w:pPr>
              <w:pStyle w:val="Paragraphedeliste"/>
              <w:ind w:left="0"/>
              <w:jc w:val="center"/>
              <w:rPr>
                <w:b/>
                <w:sz w:val="20"/>
                <w:szCs w:val="20"/>
              </w:rPr>
            </w:pPr>
          </w:p>
          <w:p w:rsidR="00C03BAE" w:rsidRPr="00010FF2" w:rsidRDefault="00C03BAE" w:rsidP="007B081C">
            <w:pPr>
              <w:pStyle w:val="Paragraphedeliste"/>
              <w:ind w:left="0"/>
              <w:jc w:val="center"/>
              <w:rPr>
                <w:b/>
                <w:sz w:val="24"/>
                <w:szCs w:val="24"/>
              </w:rPr>
            </w:pPr>
            <w:r w:rsidRPr="00010FF2">
              <w:rPr>
                <w:b/>
                <w:sz w:val="24"/>
                <w:szCs w:val="24"/>
              </w:rPr>
              <w:t>Recettes</w:t>
            </w:r>
          </w:p>
        </w:tc>
      </w:tr>
      <w:tr w:rsidR="00C03BAE" w:rsidRPr="00B7700F" w:rsidTr="00B7700F">
        <w:tc>
          <w:tcPr>
            <w:tcW w:w="4112" w:type="dxa"/>
          </w:tcPr>
          <w:p w:rsidR="00C03BAE" w:rsidRPr="00B7700F" w:rsidRDefault="00C03BAE" w:rsidP="007B081C">
            <w:pPr>
              <w:pStyle w:val="Paragraphedeliste"/>
              <w:ind w:left="0"/>
              <w:rPr>
                <w:sz w:val="20"/>
                <w:szCs w:val="20"/>
              </w:rPr>
            </w:pPr>
          </w:p>
          <w:p w:rsidR="00C03BAE" w:rsidRPr="00B7700F" w:rsidRDefault="002F7B6A" w:rsidP="0012797D">
            <w:pPr>
              <w:pStyle w:val="Paragraphedeliste"/>
              <w:ind w:left="176"/>
              <w:rPr>
                <w:sz w:val="20"/>
                <w:szCs w:val="20"/>
              </w:rPr>
            </w:pPr>
            <w:r>
              <w:rPr>
                <w:sz w:val="20"/>
                <w:szCs w:val="20"/>
              </w:rPr>
              <w:t xml:space="preserve">Ingénierie </w:t>
            </w:r>
            <w:proofErr w:type="spellStart"/>
            <w:r w:rsidR="006E4307" w:rsidRPr="00B7700F">
              <w:rPr>
                <w:sz w:val="20"/>
                <w:szCs w:val="20"/>
              </w:rPr>
              <w:t>U</w:t>
            </w:r>
            <w:r w:rsidR="00C03BAE" w:rsidRPr="00B7700F">
              <w:rPr>
                <w:sz w:val="20"/>
                <w:szCs w:val="20"/>
              </w:rPr>
              <w:t>nadel</w:t>
            </w:r>
            <w:proofErr w:type="spellEnd"/>
            <w:r w:rsidR="006E4307" w:rsidRPr="00B7700F">
              <w:rPr>
                <w:sz w:val="20"/>
                <w:szCs w:val="20"/>
              </w:rPr>
              <w:t xml:space="preserve"> </w:t>
            </w:r>
          </w:p>
          <w:p w:rsidR="00C03BAE" w:rsidRPr="002F7B6A" w:rsidRDefault="001D6406" w:rsidP="0012797D">
            <w:pPr>
              <w:pStyle w:val="Paragraphedeliste"/>
              <w:ind w:left="176"/>
              <w:rPr>
                <w:i/>
                <w:sz w:val="16"/>
                <w:szCs w:val="16"/>
              </w:rPr>
            </w:pPr>
            <w:r w:rsidRPr="002F7B6A">
              <w:rPr>
                <w:i/>
                <w:sz w:val="16"/>
                <w:szCs w:val="16"/>
              </w:rPr>
              <w:t>(</w:t>
            </w:r>
            <w:r w:rsidR="002F7B6A" w:rsidRPr="002F7B6A">
              <w:rPr>
                <w:i/>
                <w:sz w:val="16"/>
                <w:szCs w:val="16"/>
              </w:rPr>
              <w:t xml:space="preserve">Coordination générale, animation </w:t>
            </w:r>
            <w:r w:rsidR="00106823">
              <w:rPr>
                <w:i/>
                <w:sz w:val="16"/>
                <w:szCs w:val="16"/>
              </w:rPr>
              <w:t>de</w:t>
            </w:r>
            <w:r w:rsidR="00F74708">
              <w:rPr>
                <w:i/>
                <w:sz w:val="16"/>
                <w:szCs w:val="16"/>
              </w:rPr>
              <w:t>s</w:t>
            </w:r>
            <w:r w:rsidR="00106823">
              <w:rPr>
                <w:i/>
                <w:sz w:val="16"/>
                <w:szCs w:val="16"/>
              </w:rPr>
              <w:t xml:space="preserve"> groupes, </w:t>
            </w:r>
            <w:r w:rsidR="00F74708">
              <w:rPr>
                <w:i/>
                <w:sz w:val="16"/>
                <w:szCs w:val="16"/>
              </w:rPr>
              <w:t xml:space="preserve">organisation des temps d’échanges et formations, </w:t>
            </w:r>
            <w:r w:rsidR="00106823">
              <w:rPr>
                <w:i/>
                <w:sz w:val="16"/>
                <w:szCs w:val="16"/>
              </w:rPr>
              <w:t xml:space="preserve">capitalisation </w:t>
            </w:r>
            <w:r w:rsidR="002F7B6A" w:rsidRPr="002F7B6A">
              <w:rPr>
                <w:i/>
                <w:sz w:val="16"/>
                <w:szCs w:val="16"/>
              </w:rPr>
              <w:t>et gestion administrative</w:t>
            </w:r>
            <w:r w:rsidR="00140AAC">
              <w:rPr>
                <w:i/>
                <w:sz w:val="16"/>
                <w:szCs w:val="16"/>
              </w:rPr>
              <w:t>…</w:t>
            </w:r>
            <w:r w:rsidR="002F7B6A" w:rsidRPr="002F7B6A">
              <w:rPr>
                <w:i/>
                <w:sz w:val="16"/>
                <w:szCs w:val="16"/>
              </w:rPr>
              <w:t>)</w:t>
            </w:r>
          </w:p>
          <w:p w:rsidR="00F037B9" w:rsidRPr="00B7700F" w:rsidRDefault="00F037B9" w:rsidP="0012797D">
            <w:pPr>
              <w:pStyle w:val="Paragraphedeliste"/>
              <w:ind w:left="176"/>
              <w:rPr>
                <w:sz w:val="20"/>
                <w:szCs w:val="20"/>
              </w:rPr>
            </w:pPr>
          </w:p>
          <w:p w:rsidR="002F7B6A" w:rsidRDefault="00AD0E7B" w:rsidP="0012797D">
            <w:pPr>
              <w:pStyle w:val="Paragraphedeliste"/>
              <w:ind w:left="176"/>
              <w:rPr>
                <w:sz w:val="20"/>
                <w:szCs w:val="20"/>
              </w:rPr>
            </w:pPr>
            <w:r>
              <w:rPr>
                <w:sz w:val="20"/>
                <w:szCs w:val="20"/>
              </w:rPr>
              <w:t>Assistance à maitrise d’ouvrage</w:t>
            </w:r>
          </w:p>
          <w:p w:rsidR="006E4086" w:rsidRPr="002F7B6A" w:rsidRDefault="002F7B6A" w:rsidP="0012797D">
            <w:pPr>
              <w:pStyle w:val="Paragraphedeliste"/>
              <w:ind w:left="176"/>
              <w:rPr>
                <w:i/>
                <w:sz w:val="16"/>
                <w:szCs w:val="16"/>
              </w:rPr>
            </w:pPr>
            <w:r>
              <w:rPr>
                <w:i/>
                <w:sz w:val="16"/>
                <w:szCs w:val="16"/>
              </w:rPr>
              <w:t>(</w:t>
            </w:r>
            <w:r w:rsidR="00F74708">
              <w:rPr>
                <w:i/>
                <w:sz w:val="16"/>
                <w:szCs w:val="16"/>
              </w:rPr>
              <w:t>interventions d’experts, appuis méthodologiques, appui à la capitalisation</w:t>
            </w:r>
            <w:r w:rsidR="00AD0E7B">
              <w:rPr>
                <w:i/>
                <w:sz w:val="16"/>
                <w:szCs w:val="16"/>
              </w:rPr>
              <w:t>…</w:t>
            </w:r>
            <w:r w:rsidR="00F74708">
              <w:rPr>
                <w:i/>
                <w:sz w:val="16"/>
                <w:szCs w:val="16"/>
              </w:rPr>
              <w:t>)</w:t>
            </w:r>
          </w:p>
          <w:p w:rsidR="002F7B6A" w:rsidRDefault="002F7B6A" w:rsidP="0012797D">
            <w:pPr>
              <w:pStyle w:val="Paragraphedeliste"/>
              <w:ind w:left="176"/>
              <w:rPr>
                <w:sz w:val="20"/>
                <w:szCs w:val="20"/>
              </w:rPr>
            </w:pPr>
          </w:p>
          <w:p w:rsidR="002F7B6A" w:rsidRDefault="002F7B6A" w:rsidP="0012797D">
            <w:pPr>
              <w:pStyle w:val="Paragraphedeliste"/>
              <w:ind w:left="176"/>
              <w:rPr>
                <w:sz w:val="20"/>
                <w:szCs w:val="20"/>
              </w:rPr>
            </w:pPr>
            <w:r>
              <w:rPr>
                <w:sz w:val="20"/>
                <w:szCs w:val="20"/>
              </w:rPr>
              <w:t>Logistique</w:t>
            </w:r>
          </w:p>
          <w:p w:rsidR="006E4307" w:rsidRPr="002F7B6A" w:rsidRDefault="002F7B6A" w:rsidP="0012797D">
            <w:pPr>
              <w:pStyle w:val="Paragraphedeliste"/>
              <w:ind w:left="176"/>
              <w:rPr>
                <w:sz w:val="16"/>
                <w:szCs w:val="16"/>
              </w:rPr>
            </w:pPr>
            <w:r>
              <w:rPr>
                <w:sz w:val="16"/>
                <w:szCs w:val="16"/>
              </w:rPr>
              <w:t>(</w:t>
            </w:r>
            <w:r w:rsidRPr="002F7B6A">
              <w:rPr>
                <w:sz w:val="16"/>
                <w:szCs w:val="16"/>
              </w:rPr>
              <w:t>Déplacements</w:t>
            </w:r>
            <w:r>
              <w:rPr>
                <w:sz w:val="16"/>
                <w:szCs w:val="16"/>
              </w:rPr>
              <w:t>, repas,</w:t>
            </w:r>
            <w:r w:rsidRPr="002F7B6A">
              <w:rPr>
                <w:sz w:val="16"/>
                <w:szCs w:val="16"/>
              </w:rPr>
              <w:t xml:space="preserve"> hébergements</w:t>
            </w:r>
            <w:r>
              <w:rPr>
                <w:sz w:val="16"/>
                <w:szCs w:val="16"/>
              </w:rPr>
              <w:t>, locations)</w:t>
            </w:r>
          </w:p>
          <w:p w:rsidR="006E4086" w:rsidRPr="00B7700F" w:rsidRDefault="006E4086" w:rsidP="0012797D">
            <w:pPr>
              <w:pStyle w:val="Paragraphedeliste"/>
              <w:ind w:left="176"/>
              <w:rPr>
                <w:sz w:val="20"/>
                <w:szCs w:val="20"/>
              </w:rPr>
            </w:pPr>
          </w:p>
          <w:p w:rsidR="00767EFE" w:rsidRDefault="00767EFE" w:rsidP="0012797D">
            <w:pPr>
              <w:pStyle w:val="Paragraphedeliste"/>
              <w:ind w:left="176"/>
              <w:rPr>
                <w:sz w:val="20"/>
                <w:szCs w:val="20"/>
              </w:rPr>
            </w:pPr>
            <w:r>
              <w:rPr>
                <w:sz w:val="20"/>
                <w:szCs w:val="20"/>
              </w:rPr>
              <w:t xml:space="preserve">Capitalisation et communication : </w:t>
            </w:r>
          </w:p>
          <w:p w:rsidR="006E4307" w:rsidRPr="00767EFE" w:rsidRDefault="00767EFE" w:rsidP="0012797D">
            <w:pPr>
              <w:pStyle w:val="Paragraphedeliste"/>
              <w:ind w:left="176"/>
              <w:rPr>
                <w:i/>
                <w:sz w:val="16"/>
                <w:szCs w:val="16"/>
              </w:rPr>
            </w:pPr>
            <w:r>
              <w:rPr>
                <w:i/>
                <w:sz w:val="16"/>
                <w:szCs w:val="16"/>
              </w:rPr>
              <w:t>(</w:t>
            </w:r>
            <w:r w:rsidR="002F7B6A" w:rsidRPr="00767EFE">
              <w:rPr>
                <w:i/>
                <w:sz w:val="16"/>
                <w:szCs w:val="16"/>
              </w:rPr>
              <w:t>S</w:t>
            </w:r>
            <w:r w:rsidR="006E4086" w:rsidRPr="00767EFE">
              <w:rPr>
                <w:i/>
                <w:sz w:val="16"/>
                <w:szCs w:val="16"/>
              </w:rPr>
              <w:t xml:space="preserve">ite internet, </w:t>
            </w:r>
            <w:r w:rsidR="00B7700F" w:rsidRPr="00767EFE">
              <w:rPr>
                <w:i/>
                <w:sz w:val="16"/>
                <w:szCs w:val="16"/>
              </w:rPr>
              <w:t xml:space="preserve">outils </w:t>
            </w:r>
            <w:r w:rsidR="002F7B6A" w:rsidRPr="00767EFE">
              <w:rPr>
                <w:i/>
                <w:sz w:val="16"/>
                <w:szCs w:val="16"/>
              </w:rPr>
              <w:t xml:space="preserve">pédagogiques, </w:t>
            </w:r>
            <w:r>
              <w:rPr>
                <w:i/>
                <w:sz w:val="16"/>
                <w:szCs w:val="16"/>
              </w:rPr>
              <w:t xml:space="preserve">vidéos, </w:t>
            </w:r>
            <w:r w:rsidR="002F7B6A" w:rsidRPr="00767EFE">
              <w:rPr>
                <w:i/>
                <w:sz w:val="16"/>
                <w:szCs w:val="16"/>
              </w:rPr>
              <w:t>actes, plaquettes</w:t>
            </w:r>
            <w:r>
              <w:rPr>
                <w:i/>
                <w:sz w:val="16"/>
                <w:szCs w:val="16"/>
              </w:rPr>
              <w:t>)</w:t>
            </w:r>
          </w:p>
          <w:p w:rsidR="006E4307" w:rsidRPr="00B7700F" w:rsidRDefault="006E4307" w:rsidP="007B081C">
            <w:pPr>
              <w:pStyle w:val="Paragraphedeliste"/>
              <w:ind w:left="0"/>
              <w:rPr>
                <w:sz w:val="20"/>
                <w:szCs w:val="20"/>
              </w:rPr>
            </w:pPr>
          </w:p>
        </w:tc>
        <w:tc>
          <w:tcPr>
            <w:tcW w:w="1275" w:type="dxa"/>
          </w:tcPr>
          <w:p w:rsidR="00C03BAE" w:rsidRPr="00B7700F" w:rsidRDefault="00C03BAE" w:rsidP="007B081C">
            <w:pPr>
              <w:pStyle w:val="Paragraphedeliste"/>
              <w:ind w:left="0"/>
              <w:rPr>
                <w:sz w:val="20"/>
                <w:szCs w:val="20"/>
              </w:rPr>
            </w:pPr>
          </w:p>
          <w:p w:rsidR="00C03BAE" w:rsidRPr="00B7700F" w:rsidRDefault="00140AAC" w:rsidP="007B081C">
            <w:pPr>
              <w:pStyle w:val="Paragraphedeliste"/>
              <w:ind w:left="0"/>
              <w:jc w:val="center"/>
              <w:rPr>
                <w:sz w:val="20"/>
                <w:szCs w:val="20"/>
              </w:rPr>
            </w:pPr>
            <w:r>
              <w:rPr>
                <w:sz w:val="20"/>
                <w:szCs w:val="20"/>
              </w:rPr>
              <w:t>60</w:t>
            </w:r>
            <w:r w:rsidR="00C03BAE" w:rsidRPr="00B7700F">
              <w:rPr>
                <w:sz w:val="20"/>
                <w:szCs w:val="20"/>
              </w:rPr>
              <w:t> 000 €</w:t>
            </w:r>
          </w:p>
          <w:p w:rsidR="006E4307" w:rsidRPr="00B7700F" w:rsidRDefault="006E4307" w:rsidP="007B081C">
            <w:pPr>
              <w:pStyle w:val="Paragraphedeliste"/>
              <w:ind w:left="0"/>
              <w:jc w:val="center"/>
              <w:rPr>
                <w:sz w:val="20"/>
                <w:szCs w:val="20"/>
              </w:rPr>
            </w:pPr>
          </w:p>
          <w:p w:rsidR="006E4307" w:rsidRDefault="006E4307" w:rsidP="007B081C">
            <w:pPr>
              <w:pStyle w:val="Paragraphedeliste"/>
              <w:ind w:left="0"/>
              <w:jc w:val="center"/>
              <w:rPr>
                <w:sz w:val="20"/>
                <w:szCs w:val="20"/>
              </w:rPr>
            </w:pPr>
          </w:p>
          <w:p w:rsidR="002F7B6A" w:rsidRPr="00B7700F" w:rsidRDefault="002F7B6A" w:rsidP="007B081C">
            <w:pPr>
              <w:pStyle w:val="Paragraphedeliste"/>
              <w:ind w:left="0"/>
              <w:jc w:val="center"/>
              <w:rPr>
                <w:sz w:val="20"/>
                <w:szCs w:val="20"/>
              </w:rPr>
            </w:pPr>
          </w:p>
          <w:p w:rsidR="006E4307" w:rsidRPr="00B7700F" w:rsidRDefault="00140AAC" w:rsidP="007B081C">
            <w:pPr>
              <w:pStyle w:val="Paragraphedeliste"/>
              <w:ind w:left="0"/>
              <w:jc w:val="center"/>
              <w:rPr>
                <w:sz w:val="20"/>
                <w:szCs w:val="20"/>
              </w:rPr>
            </w:pPr>
            <w:r>
              <w:rPr>
                <w:sz w:val="20"/>
                <w:szCs w:val="20"/>
              </w:rPr>
              <w:t>25</w:t>
            </w:r>
            <w:r w:rsidR="006E4307" w:rsidRPr="00B7700F">
              <w:rPr>
                <w:sz w:val="20"/>
                <w:szCs w:val="20"/>
              </w:rPr>
              <w:t> 000 €</w:t>
            </w:r>
          </w:p>
          <w:p w:rsidR="006E4307" w:rsidRPr="00B7700F" w:rsidRDefault="006E4307" w:rsidP="007B081C">
            <w:pPr>
              <w:pStyle w:val="Paragraphedeliste"/>
              <w:ind w:left="0"/>
              <w:jc w:val="center"/>
              <w:rPr>
                <w:sz w:val="20"/>
                <w:szCs w:val="20"/>
              </w:rPr>
            </w:pPr>
          </w:p>
          <w:p w:rsidR="00106823" w:rsidRPr="00106823" w:rsidRDefault="00106823" w:rsidP="007B081C">
            <w:pPr>
              <w:pStyle w:val="Paragraphedeliste"/>
              <w:ind w:left="0"/>
              <w:rPr>
                <w:sz w:val="16"/>
                <w:szCs w:val="16"/>
              </w:rPr>
            </w:pPr>
          </w:p>
          <w:p w:rsidR="00106823" w:rsidRDefault="00106823" w:rsidP="007B081C">
            <w:pPr>
              <w:pStyle w:val="Paragraphedeliste"/>
              <w:ind w:left="0"/>
              <w:rPr>
                <w:sz w:val="16"/>
                <w:szCs w:val="16"/>
              </w:rPr>
            </w:pPr>
          </w:p>
          <w:p w:rsidR="00F74708" w:rsidRPr="00106823" w:rsidRDefault="00F74708" w:rsidP="007B081C">
            <w:pPr>
              <w:pStyle w:val="Paragraphedeliste"/>
              <w:ind w:left="0"/>
              <w:rPr>
                <w:sz w:val="16"/>
                <w:szCs w:val="16"/>
              </w:rPr>
            </w:pPr>
          </w:p>
          <w:p w:rsidR="006E3EDD" w:rsidRDefault="007B081C" w:rsidP="007B081C">
            <w:pPr>
              <w:pStyle w:val="Paragraphedeliste"/>
              <w:ind w:left="0"/>
              <w:jc w:val="center"/>
              <w:rPr>
                <w:sz w:val="20"/>
                <w:szCs w:val="20"/>
              </w:rPr>
            </w:pPr>
            <w:r>
              <w:rPr>
                <w:sz w:val="20"/>
                <w:szCs w:val="20"/>
              </w:rPr>
              <w:t>20</w:t>
            </w:r>
            <w:r w:rsidR="006E4307" w:rsidRPr="00B7700F">
              <w:rPr>
                <w:sz w:val="20"/>
                <w:szCs w:val="20"/>
              </w:rPr>
              <w:t> 000  €</w:t>
            </w:r>
          </w:p>
          <w:p w:rsidR="006E3EDD" w:rsidRPr="00106823" w:rsidRDefault="006E3EDD" w:rsidP="007B081C">
            <w:pPr>
              <w:pStyle w:val="Paragraphedeliste"/>
              <w:ind w:left="0"/>
              <w:jc w:val="right"/>
              <w:rPr>
                <w:sz w:val="28"/>
                <w:szCs w:val="28"/>
              </w:rPr>
            </w:pPr>
          </w:p>
          <w:p w:rsidR="006E3EDD" w:rsidRPr="00B7700F" w:rsidRDefault="002F7B6A" w:rsidP="007B081C">
            <w:pPr>
              <w:pStyle w:val="Paragraphedeliste"/>
              <w:ind w:left="0"/>
              <w:jc w:val="center"/>
              <w:rPr>
                <w:sz w:val="20"/>
                <w:szCs w:val="20"/>
              </w:rPr>
            </w:pPr>
            <w:r>
              <w:rPr>
                <w:sz w:val="20"/>
                <w:szCs w:val="20"/>
              </w:rPr>
              <w:t>2</w:t>
            </w:r>
            <w:r w:rsidR="00140AAC">
              <w:rPr>
                <w:sz w:val="20"/>
                <w:szCs w:val="20"/>
              </w:rPr>
              <w:t>0</w:t>
            </w:r>
            <w:r w:rsidR="006E3EDD">
              <w:rPr>
                <w:sz w:val="20"/>
                <w:szCs w:val="20"/>
              </w:rPr>
              <w:t> 000 €</w:t>
            </w:r>
          </w:p>
        </w:tc>
        <w:tc>
          <w:tcPr>
            <w:tcW w:w="2268" w:type="dxa"/>
          </w:tcPr>
          <w:p w:rsidR="00C03BAE" w:rsidRPr="00B7700F" w:rsidRDefault="00C03BAE" w:rsidP="007B081C">
            <w:pPr>
              <w:pStyle w:val="Paragraphedeliste"/>
              <w:ind w:left="0"/>
              <w:rPr>
                <w:sz w:val="20"/>
                <w:szCs w:val="20"/>
              </w:rPr>
            </w:pPr>
          </w:p>
          <w:p w:rsidR="00C03BAE" w:rsidRPr="00B7700F" w:rsidRDefault="00C03BAE" w:rsidP="00F70195">
            <w:pPr>
              <w:pStyle w:val="Paragraphedeliste"/>
              <w:ind w:left="0"/>
              <w:jc w:val="center"/>
              <w:rPr>
                <w:sz w:val="20"/>
                <w:szCs w:val="20"/>
              </w:rPr>
            </w:pPr>
            <w:proofErr w:type="spellStart"/>
            <w:r w:rsidRPr="00B7700F">
              <w:rPr>
                <w:sz w:val="20"/>
                <w:szCs w:val="20"/>
              </w:rPr>
              <w:t>Acsé</w:t>
            </w:r>
            <w:proofErr w:type="spellEnd"/>
          </w:p>
          <w:p w:rsidR="00C03BAE" w:rsidRPr="00B7700F" w:rsidRDefault="00C03BAE" w:rsidP="00F70195">
            <w:pPr>
              <w:pStyle w:val="Paragraphedeliste"/>
              <w:ind w:left="0"/>
              <w:jc w:val="center"/>
              <w:rPr>
                <w:sz w:val="20"/>
                <w:szCs w:val="20"/>
              </w:rPr>
            </w:pPr>
          </w:p>
          <w:p w:rsidR="006E4086" w:rsidRPr="00B7700F" w:rsidRDefault="006E4086" w:rsidP="00F70195">
            <w:pPr>
              <w:pStyle w:val="Paragraphedeliste"/>
              <w:ind w:left="0"/>
              <w:jc w:val="center"/>
              <w:rPr>
                <w:sz w:val="20"/>
                <w:szCs w:val="20"/>
              </w:rPr>
            </w:pPr>
          </w:p>
          <w:p w:rsidR="00770C2D" w:rsidRDefault="00770C2D" w:rsidP="00F70195">
            <w:pPr>
              <w:pStyle w:val="Paragraphedeliste"/>
              <w:ind w:left="0"/>
              <w:jc w:val="center"/>
              <w:rPr>
                <w:sz w:val="20"/>
                <w:szCs w:val="20"/>
              </w:rPr>
            </w:pPr>
          </w:p>
          <w:p w:rsidR="00C03BAE" w:rsidRPr="00B7700F" w:rsidRDefault="00C03BAE" w:rsidP="00F70195">
            <w:pPr>
              <w:pStyle w:val="Paragraphedeliste"/>
              <w:ind w:left="0"/>
              <w:jc w:val="center"/>
              <w:rPr>
                <w:sz w:val="20"/>
                <w:szCs w:val="20"/>
              </w:rPr>
            </w:pPr>
            <w:r w:rsidRPr="00B7700F">
              <w:rPr>
                <w:sz w:val="20"/>
                <w:szCs w:val="20"/>
              </w:rPr>
              <w:t>Datar</w:t>
            </w:r>
          </w:p>
          <w:p w:rsidR="00C03BAE" w:rsidRPr="00B7700F" w:rsidRDefault="00C03BAE" w:rsidP="00F70195">
            <w:pPr>
              <w:pStyle w:val="Paragraphedeliste"/>
              <w:ind w:left="0"/>
              <w:jc w:val="center"/>
              <w:rPr>
                <w:sz w:val="20"/>
                <w:szCs w:val="20"/>
              </w:rPr>
            </w:pPr>
          </w:p>
          <w:p w:rsidR="006E4086" w:rsidRPr="00B7700F" w:rsidRDefault="006E4086" w:rsidP="00F70195">
            <w:pPr>
              <w:pStyle w:val="Paragraphedeliste"/>
              <w:ind w:left="0"/>
              <w:jc w:val="center"/>
              <w:rPr>
                <w:sz w:val="20"/>
                <w:szCs w:val="20"/>
              </w:rPr>
            </w:pPr>
          </w:p>
          <w:p w:rsidR="00C03BAE" w:rsidRPr="00B7700F" w:rsidRDefault="00C03BAE" w:rsidP="00F70195">
            <w:pPr>
              <w:pStyle w:val="Paragraphedeliste"/>
              <w:ind w:left="0"/>
              <w:jc w:val="center"/>
              <w:rPr>
                <w:sz w:val="20"/>
                <w:szCs w:val="20"/>
              </w:rPr>
            </w:pPr>
            <w:r w:rsidRPr="00B7700F">
              <w:rPr>
                <w:sz w:val="20"/>
                <w:szCs w:val="20"/>
              </w:rPr>
              <w:t>Conseil régionaux</w:t>
            </w:r>
          </w:p>
          <w:p w:rsidR="00C03BAE" w:rsidRPr="00B7700F" w:rsidRDefault="00C03BAE" w:rsidP="00F70195">
            <w:pPr>
              <w:pStyle w:val="Paragraphedeliste"/>
              <w:ind w:left="0"/>
              <w:jc w:val="center"/>
              <w:rPr>
                <w:sz w:val="20"/>
                <w:szCs w:val="20"/>
              </w:rPr>
            </w:pPr>
          </w:p>
          <w:p w:rsidR="006E4086" w:rsidRPr="00B7700F" w:rsidRDefault="006E4086" w:rsidP="00F70195">
            <w:pPr>
              <w:pStyle w:val="Paragraphedeliste"/>
              <w:ind w:left="0"/>
              <w:jc w:val="center"/>
              <w:rPr>
                <w:sz w:val="20"/>
                <w:szCs w:val="20"/>
              </w:rPr>
            </w:pPr>
          </w:p>
          <w:p w:rsidR="00C03BAE" w:rsidRDefault="00F037B9" w:rsidP="00F70195">
            <w:pPr>
              <w:pStyle w:val="Paragraphedeliste"/>
              <w:ind w:left="0"/>
              <w:jc w:val="center"/>
              <w:rPr>
                <w:sz w:val="20"/>
                <w:szCs w:val="20"/>
              </w:rPr>
            </w:pPr>
            <w:r>
              <w:rPr>
                <w:sz w:val="20"/>
                <w:szCs w:val="20"/>
              </w:rPr>
              <w:t>Autofinancement</w:t>
            </w:r>
          </w:p>
          <w:p w:rsidR="00F70195" w:rsidRPr="00F70195" w:rsidRDefault="00F70195" w:rsidP="00F70195">
            <w:pPr>
              <w:pStyle w:val="Paragraphedeliste"/>
              <w:ind w:left="0"/>
              <w:jc w:val="center"/>
              <w:rPr>
                <w:i/>
                <w:sz w:val="16"/>
                <w:szCs w:val="16"/>
              </w:rPr>
            </w:pPr>
            <w:r w:rsidRPr="00F70195">
              <w:rPr>
                <w:i/>
                <w:sz w:val="16"/>
                <w:szCs w:val="16"/>
              </w:rPr>
              <w:t>(dont inscriptions aux séminaires)</w:t>
            </w:r>
          </w:p>
        </w:tc>
        <w:tc>
          <w:tcPr>
            <w:tcW w:w="1985" w:type="dxa"/>
          </w:tcPr>
          <w:p w:rsidR="00C03BAE" w:rsidRPr="00B7700F" w:rsidRDefault="00C03BAE" w:rsidP="007B081C">
            <w:pPr>
              <w:pStyle w:val="Paragraphedeliste"/>
              <w:ind w:left="0"/>
              <w:rPr>
                <w:sz w:val="20"/>
                <w:szCs w:val="20"/>
              </w:rPr>
            </w:pPr>
          </w:p>
          <w:p w:rsidR="00C03BAE" w:rsidRPr="00B7700F" w:rsidRDefault="00F037B9" w:rsidP="007B081C">
            <w:pPr>
              <w:pStyle w:val="Paragraphedeliste"/>
              <w:ind w:left="0"/>
              <w:jc w:val="center"/>
              <w:rPr>
                <w:sz w:val="20"/>
                <w:szCs w:val="20"/>
              </w:rPr>
            </w:pPr>
            <w:r>
              <w:rPr>
                <w:sz w:val="20"/>
                <w:szCs w:val="20"/>
              </w:rPr>
              <w:t>7</w:t>
            </w:r>
            <w:r w:rsidR="00C03BAE" w:rsidRPr="00B7700F">
              <w:rPr>
                <w:sz w:val="20"/>
                <w:szCs w:val="20"/>
              </w:rPr>
              <w:t>0 000 €</w:t>
            </w:r>
          </w:p>
          <w:p w:rsidR="00C03BAE" w:rsidRPr="00B7700F" w:rsidRDefault="00C03BAE" w:rsidP="007B081C">
            <w:pPr>
              <w:pStyle w:val="Paragraphedeliste"/>
              <w:ind w:left="0"/>
              <w:jc w:val="center"/>
              <w:rPr>
                <w:sz w:val="20"/>
                <w:szCs w:val="20"/>
              </w:rPr>
            </w:pPr>
          </w:p>
          <w:p w:rsidR="006E4086" w:rsidRPr="00B7700F" w:rsidRDefault="006E4086" w:rsidP="007B081C">
            <w:pPr>
              <w:pStyle w:val="Paragraphedeliste"/>
              <w:ind w:left="0"/>
              <w:jc w:val="center"/>
              <w:rPr>
                <w:sz w:val="20"/>
                <w:szCs w:val="20"/>
              </w:rPr>
            </w:pPr>
          </w:p>
          <w:p w:rsidR="00770C2D" w:rsidRDefault="00770C2D" w:rsidP="007B081C">
            <w:pPr>
              <w:pStyle w:val="Paragraphedeliste"/>
              <w:ind w:left="0"/>
              <w:jc w:val="center"/>
              <w:rPr>
                <w:sz w:val="20"/>
                <w:szCs w:val="20"/>
              </w:rPr>
            </w:pPr>
          </w:p>
          <w:p w:rsidR="00C03BAE" w:rsidRPr="00B7700F" w:rsidRDefault="006E4307" w:rsidP="007B081C">
            <w:pPr>
              <w:pStyle w:val="Paragraphedeliste"/>
              <w:ind w:left="0"/>
              <w:jc w:val="center"/>
              <w:rPr>
                <w:sz w:val="20"/>
                <w:szCs w:val="20"/>
              </w:rPr>
            </w:pPr>
            <w:r w:rsidRPr="00B7700F">
              <w:rPr>
                <w:sz w:val="20"/>
                <w:szCs w:val="20"/>
              </w:rPr>
              <w:t>3</w:t>
            </w:r>
            <w:r w:rsidR="00C03BAE" w:rsidRPr="00B7700F">
              <w:rPr>
                <w:sz w:val="20"/>
                <w:szCs w:val="20"/>
              </w:rPr>
              <w:t>0 000 €</w:t>
            </w:r>
          </w:p>
          <w:p w:rsidR="00C03BAE" w:rsidRPr="00B7700F" w:rsidRDefault="00C03BAE" w:rsidP="007B081C">
            <w:pPr>
              <w:pStyle w:val="Paragraphedeliste"/>
              <w:ind w:left="0"/>
              <w:jc w:val="center"/>
              <w:rPr>
                <w:sz w:val="20"/>
                <w:szCs w:val="20"/>
              </w:rPr>
            </w:pPr>
          </w:p>
          <w:p w:rsidR="006E4086" w:rsidRPr="00B7700F" w:rsidRDefault="006E4086" w:rsidP="007B081C">
            <w:pPr>
              <w:pStyle w:val="Paragraphedeliste"/>
              <w:ind w:left="0"/>
              <w:jc w:val="center"/>
              <w:rPr>
                <w:sz w:val="20"/>
                <w:szCs w:val="20"/>
              </w:rPr>
            </w:pPr>
          </w:p>
          <w:p w:rsidR="00C03BAE" w:rsidRPr="00B7700F" w:rsidRDefault="00F037B9" w:rsidP="007B081C">
            <w:pPr>
              <w:pStyle w:val="Paragraphedeliste"/>
              <w:ind w:left="0"/>
              <w:jc w:val="center"/>
              <w:rPr>
                <w:sz w:val="20"/>
                <w:szCs w:val="20"/>
              </w:rPr>
            </w:pPr>
            <w:r>
              <w:rPr>
                <w:sz w:val="20"/>
                <w:szCs w:val="20"/>
              </w:rPr>
              <w:t>12 5</w:t>
            </w:r>
            <w:r w:rsidR="00C03BAE" w:rsidRPr="00B7700F">
              <w:rPr>
                <w:sz w:val="20"/>
                <w:szCs w:val="20"/>
              </w:rPr>
              <w:t>00 €</w:t>
            </w:r>
          </w:p>
          <w:p w:rsidR="00322482" w:rsidRPr="00B7700F" w:rsidRDefault="00322482" w:rsidP="007B081C">
            <w:pPr>
              <w:pStyle w:val="Paragraphedeliste"/>
              <w:ind w:left="0"/>
              <w:jc w:val="center"/>
              <w:rPr>
                <w:sz w:val="20"/>
                <w:szCs w:val="20"/>
              </w:rPr>
            </w:pPr>
          </w:p>
          <w:p w:rsidR="006E4086" w:rsidRPr="00B7700F" w:rsidRDefault="006E4086" w:rsidP="007B081C">
            <w:pPr>
              <w:pStyle w:val="Paragraphedeliste"/>
              <w:ind w:left="0"/>
              <w:jc w:val="center"/>
              <w:rPr>
                <w:sz w:val="20"/>
                <w:szCs w:val="20"/>
              </w:rPr>
            </w:pPr>
          </w:p>
          <w:p w:rsidR="00322482" w:rsidRPr="00B7700F" w:rsidRDefault="00F037B9" w:rsidP="007B081C">
            <w:pPr>
              <w:pStyle w:val="Paragraphedeliste"/>
              <w:ind w:left="0"/>
              <w:jc w:val="center"/>
              <w:rPr>
                <w:sz w:val="20"/>
                <w:szCs w:val="20"/>
              </w:rPr>
            </w:pPr>
            <w:r>
              <w:rPr>
                <w:sz w:val="20"/>
                <w:szCs w:val="20"/>
              </w:rPr>
              <w:t>12 50</w:t>
            </w:r>
            <w:r w:rsidR="00322482" w:rsidRPr="00B7700F">
              <w:rPr>
                <w:sz w:val="20"/>
                <w:szCs w:val="20"/>
              </w:rPr>
              <w:t>0 €</w:t>
            </w:r>
          </w:p>
        </w:tc>
      </w:tr>
      <w:tr w:rsidR="00C03BAE" w:rsidRPr="00B7700F" w:rsidTr="00B7700F">
        <w:trPr>
          <w:trHeight w:val="743"/>
        </w:trPr>
        <w:tc>
          <w:tcPr>
            <w:tcW w:w="4112" w:type="dxa"/>
          </w:tcPr>
          <w:p w:rsidR="00C03BAE" w:rsidRPr="00B7700F" w:rsidRDefault="00C03BAE" w:rsidP="007B081C">
            <w:pPr>
              <w:pStyle w:val="Paragraphedeliste"/>
              <w:ind w:left="0"/>
              <w:jc w:val="center"/>
              <w:rPr>
                <w:b/>
                <w:sz w:val="20"/>
                <w:szCs w:val="20"/>
              </w:rPr>
            </w:pPr>
          </w:p>
          <w:p w:rsidR="00C03BAE" w:rsidRPr="00B7700F" w:rsidRDefault="003A05B6" w:rsidP="007B081C">
            <w:pPr>
              <w:pStyle w:val="Paragraphedeliste"/>
              <w:ind w:left="0"/>
              <w:jc w:val="center"/>
              <w:rPr>
                <w:b/>
                <w:sz w:val="20"/>
                <w:szCs w:val="20"/>
              </w:rPr>
            </w:pPr>
            <w:r w:rsidRPr="00B7700F">
              <w:rPr>
                <w:b/>
                <w:sz w:val="20"/>
                <w:szCs w:val="20"/>
              </w:rPr>
              <w:t>Sous t</w:t>
            </w:r>
            <w:r w:rsidR="00C03BAE" w:rsidRPr="00B7700F">
              <w:rPr>
                <w:b/>
                <w:sz w:val="20"/>
                <w:szCs w:val="20"/>
              </w:rPr>
              <w:t>otal</w:t>
            </w:r>
          </w:p>
          <w:p w:rsidR="00C03BAE" w:rsidRPr="00B7700F" w:rsidRDefault="00C03BAE" w:rsidP="007B081C">
            <w:pPr>
              <w:pStyle w:val="Paragraphedeliste"/>
              <w:ind w:left="0"/>
              <w:jc w:val="center"/>
              <w:rPr>
                <w:b/>
                <w:sz w:val="20"/>
                <w:szCs w:val="20"/>
              </w:rPr>
            </w:pPr>
          </w:p>
        </w:tc>
        <w:tc>
          <w:tcPr>
            <w:tcW w:w="1275" w:type="dxa"/>
          </w:tcPr>
          <w:p w:rsidR="00C03BAE" w:rsidRPr="00B7700F" w:rsidRDefault="00C03BAE" w:rsidP="007B081C">
            <w:pPr>
              <w:pStyle w:val="Paragraphedeliste"/>
              <w:ind w:left="0"/>
              <w:jc w:val="center"/>
              <w:rPr>
                <w:b/>
                <w:sz w:val="20"/>
                <w:szCs w:val="20"/>
              </w:rPr>
            </w:pPr>
          </w:p>
          <w:p w:rsidR="006E4307" w:rsidRPr="00B7700F" w:rsidRDefault="00F037B9" w:rsidP="007B081C">
            <w:pPr>
              <w:pStyle w:val="Paragraphedeliste"/>
              <w:ind w:left="0"/>
              <w:jc w:val="center"/>
              <w:rPr>
                <w:b/>
                <w:sz w:val="20"/>
                <w:szCs w:val="20"/>
              </w:rPr>
            </w:pPr>
            <w:r>
              <w:rPr>
                <w:b/>
                <w:sz w:val="20"/>
                <w:szCs w:val="20"/>
              </w:rPr>
              <w:t>12</w:t>
            </w:r>
            <w:r w:rsidR="00E550E0" w:rsidRPr="00B7700F">
              <w:rPr>
                <w:b/>
                <w:sz w:val="20"/>
                <w:szCs w:val="20"/>
              </w:rPr>
              <w:t>5</w:t>
            </w:r>
            <w:r w:rsidR="006E4307" w:rsidRPr="00B7700F">
              <w:rPr>
                <w:b/>
                <w:sz w:val="20"/>
                <w:szCs w:val="20"/>
              </w:rPr>
              <w:t> 000 €</w:t>
            </w:r>
          </w:p>
        </w:tc>
        <w:tc>
          <w:tcPr>
            <w:tcW w:w="2268" w:type="dxa"/>
          </w:tcPr>
          <w:p w:rsidR="00C03BAE" w:rsidRPr="00B7700F" w:rsidRDefault="00C03BAE" w:rsidP="007B081C">
            <w:pPr>
              <w:pStyle w:val="Paragraphedeliste"/>
              <w:ind w:left="0"/>
              <w:jc w:val="center"/>
              <w:rPr>
                <w:b/>
                <w:sz w:val="20"/>
                <w:szCs w:val="20"/>
              </w:rPr>
            </w:pPr>
          </w:p>
          <w:p w:rsidR="00C03BAE" w:rsidRPr="00B7700F" w:rsidRDefault="003A05B6" w:rsidP="007B081C">
            <w:pPr>
              <w:pStyle w:val="Paragraphedeliste"/>
              <w:ind w:left="0"/>
              <w:jc w:val="center"/>
              <w:rPr>
                <w:b/>
                <w:sz w:val="20"/>
                <w:szCs w:val="20"/>
              </w:rPr>
            </w:pPr>
            <w:r w:rsidRPr="00B7700F">
              <w:rPr>
                <w:b/>
                <w:sz w:val="20"/>
                <w:szCs w:val="20"/>
              </w:rPr>
              <w:t>Sous t</w:t>
            </w:r>
            <w:r w:rsidR="00C03BAE" w:rsidRPr="00B7700F">
              <w:rPr>
                <w:b/>
                <w:sz w:val="20"/>
                <w:szCs w:val="20"/>
              </w:rPr>
              <w:t>otal</w:t>
            </w:r>
          </w:p>
        </w:tc>
        <w:tc>
          <w:tcPr>
            <w:tcW w:w="1985" w:type="dxa"/>
          </w:tcPr>
          <w:p w:rsidR="00C03BAE" w:rsidRPr="00B7700F" w:rsidRDefault="00C03BAE" w:rsidP="007B081C">
            <w:pPr>
              <w:pStyle w:val="Paragraphedeliste"/>
              <w:ind w:left="0"/>
              <w:jc w:val="center"/>
              <w:rPr>
                <w:b/>
                <w:sz w:val="20"/>
                <w:szCs w:val="20"/>
              </w:rPr>
            </w:pPr>
          </w:p>
          <w:p w:rsidR="00C03BAE" w:rsidRPr="00B7700F" w:rsidRDefault="00F037B9" w:rsidP="007B081C">
            <w:pPr>
              <w:pStyle w:val="Paragraphedeliste"/>
              <w:ind w:left="0"/>
              <w:jc w:val="center"/>
              <w:rPr>
                <w:b/>
                <w:sz w:val="20"/>
                <w:szCs w:val="20"/>
              </w:rPr>
            </w:pPr>
            <w:r>
              <w:rPr>
                <w:b/>
                <w:sz w:val="20"/>
                <w:szCs w:val="20"/>
              </w:rPr>
              <w:t>12</w:t>
            </w:r>
            <w:r w:rsidR="00E550E0" w:rsidRPr="00B7700F">
              <w:rPr>
                <w:b/>
                <w:sz w:val="20"/>
                <w:szCs w:val="20"/>
              </w:rPr>
              <w:t>5</w:t>
            </w:r>
            <w:r w:rsidR="00C03BAE" w:rsidRPr="00B7700F">
              <w:rPr>
                <w:b/>
                <w:sz w:val="20"/>
                <w:szCs w:val="20"/>
              </w:rPr>
              <w:t> 000 €</w:t>
            </w:r>
          </w:p>
        </w:tc>
      </w:tr>
      <w:tr w:rsidR="003A05B6" w:rsidRPr="00B7700F" w:rsidTr="00B7700F">
        <w:tc>
          <w:tcPr>
            <w:tcW w:w="4112" w:type="dxa"/>
          </w:tcPr>
          <w:p w:rsidR="003A05B6" w:rsidRPr="00B7700F" w:rsidRDefault="003A05B6" w:rsidP="007B081C">
            <w:pPr>
              <w:pStyle w:val="Paragraphedeliste"/>
              <w:ind w:left="0"/>
              <w:jc w:val="center"/>
              <w:rPr>
                <w:i/>
                <w:sz w:val="20"/>
                <w:szCs w:val="20"/>
              </w:rPr>
            </w:pPr>
          </w:p>
          <w:p w:rsidR="003A05B6" w:rsidRPr="00B7700F" w:rsidRDefault="003A05B6" w:rsidP="007B081C">
            <w:pPr>
              <w:pStyle w:val="Paragraphedeliste"/>
              <w:ind w:left="0"/>
              <w:jc w:val="center"/>
              <w:rPr>
                <w:i/>
                <w:sz w:val="20"/>
                <w:szCs w:val="20"/>
              </w:rPr>
            </w:pPr>
            <w:r w:rsidRPr="00B7700F">
              <w:rPr>
                <w:i/>
                <w:sz w:val="20"/>
                <w:szCs w:val="20"/>
              </w:rPr>
              <w:t>Bénévolat valorisé</w:t>
            </w:r>
          </w:p>
          <w:p w:rsidR="003A05B6" w:rsidRPr="00B7700F" w:rsidRDefault="003A05B6" w:rsidP="007B081C">
            <w:pPr>
              <w:pStyle w:val="Paragraphedeliste"/>
              <w:ind w:left="0"/>
              <w:jc w:val="center"/>
              <w:rPr>
                <w:i/>
                <w:sz w:val="20"/>
                <w:szCs w:val="20"/>
              </w:rPr>
            </w:pPr>
          </w:p>
          <w:p w:rsidR="003A05B6" w:rsidRPr="00F70195" w:rsidRDefault="00F70195" w:rsidP="00F70195">
            <w:pPr>
              <w:pStyle w:val="Paragraphedeliste"/>
              <w:ind w:left="0"/>
              <w:jc w:val="center"/>
              <w:rPr>
                <w:i/>
                <w:sz w:val="20"/>
                <w:szCs w:val="20"/>
              </w:rPr>
            </w:pPr>
            <w:r>
              <w:rPr>
                <w:i/>
                <w:sz w:val="20"/>
                <w:szCs w:val="20"/>
              </w:rPr>
              <w:t xml:space="preserve">Quote-part des dépenses par séminaire : </w:t>
            </w:r>
            <w:r w:rsidRPr="00F70195">
              <w:rPr>
                <w:i/>
                <w:sz w:val="20"/>
                <w:szCs w:val="20"/>
              </w:rPr>
              <w:t>Intervenants</w:t>
            </w:r>
            <w:r>
              <w:rPr>
                <w:i/>
                <w:sz w:val="20"/>
                <w:szCs w:val="20"/>
              </w:rPr>
              <w:t>, logistique, repas</w:t>
            </w:r>
          </w:p>
        </w:tc>
        <w:tc>
          <w:tcPr>
            <w:tcW w:w="1275" w:type="dxa"/>
          </w:tcPr>
          <w:p w:rsidR="003A05B6" w:rsidRPr="00B7700F" w:rsidRDefault="003A05B6" w:rsidP="007B081C">
            <w:pPr>
              <w:pStyle w:val="Paragraphedeliste"/>
              <w:ind w:left="0"/>
              <w:jc w:val="center"/>
              <w:rPr>
                <w:b/>
                <w:sz w:val="20"/>
                <w:szCs w:val="20"/>
              </w:rPr>
            </w:pPr>
          </w:p>
          <w:p w:rsidR="003A05B6" w:rsidRPr="00B7700F" w:rsidRDefault="003A05B6" w:rsidP="007B081C">
            <w:pPr>
              <w:pStyle w:val="Paragraphedeliste"/>
              <w:ind w:left="0"/>
              <w:jc w:val="center"/>
              <w:rPr>
                <w:sz w:val="20"/>
                <w:szCs w:val="20"/>
              </w:rPr>
            </w:pPr>
            <w:r w:rsidRPr="00B7700F">
              <w:rPr>
                <w:sz w:val="20"/>
                <w:szCs w:val="20"/>
              </w:rPr>
              <w:t>4 000 €</w:t>
            </w:r>
          </w:p>
          <w:p w:rsidR="003A05B6" w:rsidRPr="00B7700F" w:rsidRDefault="003A05B6" w:rsidP="007B081C">
            <w:pPr>
              <w:pStyle w:val="Paragraphedeliste"/>
              <w:ind w:left="0"/>
              <w:jc w:val="center"/>
              <w:rPr>
                <w:sz w:val="20"/>
                <w:szCs w:val="20"/>
              </w:rPr>
            </w:pPr>
          </w:p>
          <w:p w:rsidR="003A05B6" w:rsidRPr="00B7700F" w:rsidRDefault="00F70195" w:rsidP="007B081C">
            <w:pPr>
              <w:pStyle w:val="Paragraphedeliste"/>
              <w:ind w:left="0"/>
              <w:jc w:val="center"/>
              <w:rPr>
                <w:b/>
                <w:sz w:val="20"/>
                <w:szCs w:val="20"/>
              </w:rPr>
            </w:pPr>
            <w:r>
              <w:rPr>
                <w:sz w:val="20"/>
                <w:szCs w:val="20"/>
              </w:rPr>
              <w:t>8</w:t>
            </w:r>
            <w:r w:rsidR="003A05B6" w:rsidRPr="00B7700F">
              <w:rPr>
                <w:sz w:val="20"/>
                <w:szCs w:val="20"/>
              </w:rPr>
              <w:t> 000 €</w:t>
            </w:r>
          </w:p>
        </w:tc>
        <w:tc>
          <w:tcPr>
            <w:tcW w:w="2268" w:type="dxa"/>
          </w:tcPr>
          <w:p w:rsidR="003A05B6" w:rsidRPr="00B7700F" w:rsidRDefault="003A05B6" w:rsidP="007B081C">
            <w:pPr>
              <w:pStyle w:val="Paragraphedeliste"/>
              <w:ind w:left="0"/>
              <w:jc w:val="center"/>
              <w:rPr>
                <w:b/>
                <w:sz w:val="20"/>
                <w:szCs w:val="20"/>
              </w:rPr>
            </w:pPr>
          </w:p>
          <w:p w:rsidR="003A05B6" w:rsidRPr="00B7700F" w:rsidRDefault="003A05B6" w:rsidP="007B081C">
            <w:pPr>
              <w:pStyle w:val="Paragraphedeliste"/>
              <w:ind w:left="0"/>
              <w:jc w:val="center"/>
              <w:rPr>
                <w:i/>
                <w:sz w:val="20"/>
                <w:szCs w:val="20"/>
              </w:rPr>
            </w:pPr>
            <w:r w:rsidRPr="00B7700F">
              <w:rPr>
                <w:i/>
                <w:sz w:val="20"/>
                <w:szCs w:val="20"/>
              </w:rPr>
              <w:t>Bénévolat valorisé</w:t>
            </w:r>
          </w:p>
          <w:p w:rsidR="003A05B6" w:rsidRPr="00B7700F" w:rsidRDefault="003A05B6" w:rsidP="007B081C">
            <w:pPr>
              <w:pStyle w:val="Paragraphedeliste"/>
              <w:ind w:left="0"/>
              <w:jc w:val="center"/>
              <w:rPr>
                <w:b/>
                <w:i/>
                <w:sz w:val="20"/>
                <w:szCs w:val="20"/>
              </w:rPr>
            </w:pPr>
          </w:p>
          <w:p w:rsidR="00F70195" w:rsidRDefault="00F70195" w:rsidP="00F70195">
            <w:pPr>
              <w:pStyle w:val="Paragraphedeliste"/>
              <w:ind w:left="0"/>
              <w:jc w:val="center"/>
              <w:rPr>
                <w:i/>
                <w:sz w:val="20"/>
                <w:szCs w:val="20"/>
              </w:rPr>
            </w:pPr>
            <w:r>
              <w:rPr>
                <w:i/>
                <w:sz w:val="20"/>
                <w:szCs w:val="20"/>
              </w:rPr>
              <w:t>Prise en charge directe par le CNFPT</w:t>
            </w:r>
          </w:p>
          <w:p w:rsidR="003A05B6" w:rsidRDefault="00F70195" w:rsidP="00F70195">
            <w:pPr>
              <w:pStyle w:val="Paragraphedeliste"/>
              <w:ind w:left="0"/>
              <w:jc w:val="center"/>
              <w:rPr>
                <w:i/>
                <w:sz w:val="20"/>
                <w:szCs w:val="20"/>
              </w:rPr>
            </w:pPr>
            <w:r>
              <w:rPr>
                <w:i/>
                <w:sz w:val="20"/>
                <w:szCs w:val="20"/>
              </w:rPr>
              <w:t xml:space="preserve"> </w:t>
            </w:r>
            <w:r w:rsidRPr="00F70195">
              <w:rPr>
                <w:i/>
                <w:sz w:val="16"/>
                <w:szCs w:val="16"/>
              </w:rPr>
              <w:t>(2 000 €/ séminaire national en région)</w:t>
            </w:r>
          </w:p>
          <w:p w:rsidR="00F70195" w:rsidRPr="00B7700F" w:rsidRDefault="00F70195" w:rsidP="00F70195">
            <w:pPr>
              <w:pStyle w:val="Paragraphedeliste"/>
              <w:ind w:left="0"/>
              <w:jc w:val="center"/>
              <w:rPr>
                <w:sz w:val="20"/>
                <w:szCs w:val="20"/>
              </w:rPr>
            </w:pPr>
          </w:p>
        </w:tc>
        <w:tc>
          <w:tcPr>
            <w:tcW w:w="1985" w:type="dxa"/>
          </w:tcPr>
          <w:p w:rsidR="003A05B6" w:rsidRPr="00B7700F" w:rsidRDefault="003A05B6" w:rsidP="007B081C">
            <w:pPr>
              <w:pStyle w:val="Paragraphedeliste"/>
              <w:ind w:left="0"/>
              <w:jc w:val="center"/>
              <w:rPr>
                <w:b/>
                <w:sz w:val="20"/>
                <w:szCs w:val="20"/>
              </w:rPr>
            </w:pPr>
          </w:p>
          <w:p w:rsidR="003A05B6" w:rsidRPr="00B7700F" w:rsidRDefault="003A05B6" w:rsidP="007B081C">
            <w:pPr>
              <w:pStyle w:val="Paragraphedeliste"/>
              <w:ind w:left="0"/>
              <w:jc w:val="center"/>
              <w:rPr>
                <w:sz w:val="20"/>
                <w:szCs w:val="20"/>
              </w:rPr>
            </w:pPr>
            <w:r w:rsidRPr="00B7700F">
              <w:rPr>
                <w:sz w:val="20"/>
                <w:szCs w:val="20"/>
              </w:rPr>
              <w:t>4 000 €</w:t>
            </w:r>
          </w:p>
          <w:p w:rsidR="003A05B6" w:rsidRPr="00B7700F" w:rsidRDefault="003A05B6" w:rsidP="007B081C">
            <w:pPr>
              <w:pStyle w:val="Paragraphedeliste"/>
              <w:ind w:left="0"/>
              <w:jc w:val="center"/>
              <w:rPr>
                <w:sz w:val="20"/>
                <w:szCs w:val="20"/>
              </w:rPr>
            </w:pPr>
          </w:p>
          <w:p w:rsidR="003A05B6" w:rsidRPr="00B7700F" w:rsidRDefault="00F70195" w:rsidP="007B081C">
            <w:pPr>
              <w:pStyle w:val="Paragraphedeliste"/>
              <w:ind w:left="0"/>
              <w:jc w:val="center"/>
              <w:rPr>
                <w:b/>
                <w:sz w:val="20"/>
                <w:szCs w:val="20"/>
              </w:rPr>
            </w:pPr>
            <w:r>
              <w:rPr>
                <w:sz w:val="20"/>
                <w:szCs w:val="20"/>
              </w:rPr>
              <w:t>8</w:t>
            </w:r>
            <w:r w:rsidR="003A05B6" w:rsidRPr="00B7700F">
              <w:rPr>
                <w:sz w:val="20"/>
                <w:szCs w:val="20"/>
              </w:rPr>
              <w:t> 000 €</w:t>
            </w:r>
          </w:p>
        </w:tc>
      </w:tr>
      <w:tr w:rsidR="00B7700F" w:rsidRPr="00B7700F" w:rsidTr="00B7700F">
        <w:tc>
          <w:tcPr>
            <w:tcW w:w="4112" w:type="dxa"/>
          </w:tcPr>
          <w:p w:rsidR="00B7700F" w:rsidRPr="00183D61" w:rsidRDefault="00B7700F" w:rsidP="007B081C">
            <w:pPr>
              <w:pStyle w:val="Paragraphedeliste"/>
              <w:ind w:left="0"/>
              <w:jc w:val="center"/>
              <w:rPr>
                <w:b/>
              </w:rPr>
            </w:pPr>
          </w:p>
          <w:p w:rsidR="00B7700F" w:rsidRPr="00183D61" w:rsidRDefault="00B7700F" w:rsidP="007B081C">
            <w:pPr>
              <w:pStyle w:val="Paragraphedeliste"/>
              <w:ind w:left="0"/>
              <w:jc w:val="center"/>
              <w:rPr>
                <w:b/>
              </w:rPr>
            </w:pPr>
            <w:r w:rsidRPr="00183D61">
              <w:rPr>
                <w:b/>
              </w:rPr>
              <w:t>TOTAL</w:t>
            </w:r>
          </w:p>
          <w:p w:rsidR="00B7700F" w:rsidRPr="00183D61" w:rsidRDefault="00B7700F" w:rsidP="007B081C">
            <w:pPr>
              <w:pStyle w:val="Paragraphedeliste"/>
              <w:ind w:left="0"/>
              <w:jc w:val="center"/>
              <w:rPr>
                <w:b/>
              </w:rPr>
            </w:pPr>
          </w:p>
        </w:tc>
        <w:tc>
          <w:tcPr>
            <w:tcW w:w="1275" w:type="dxa"/>
          </w:tcPr>
          <w:p w:rsidR="00B7700F" w:rsidRPr="00183D61" w:rsidRDefault="00B7700F" w:rsidP="007B081C">
            <w:pPr>
              <w:pStyle w:val="Paragraphedeliste"/>
              <w:ind w:left="0"/>
              <w:jc w:val="center"/>
              <w:rPr>
                <w:b/>
              </w:rPr>
            </w:pPr>
          </w:p>
          <w:p w:rsidR="00B7700F" w:rsidRPr="00183D61" w:rsidRDefault="00F037B9" w:rsidP="007B081C">
            <w:pPr>
              <w:pStyle w:val="Paragraphedeliste"/>
              <w:ind w:left="0"/>
              <w:jc w:val="center"/>
              <w:rPr>
                <w:b/>
              </w:rPr>
            </w:pPr>
            <w:r>
              <w:rPr>
                <w:b/>
              </w:rPr>
              <w:t>13</w:t>
            </w:r>
            <w:r w:rsidR="00F70195">
              <w:rPr>
                <w:b/>
              </w:rPr>
              <w:t>7</w:t>
            </w:r>
            <w:r w:rsidR="00B7700F" w:rsidRPr="00183D61">
              <w:rPr>
                <w:b/>
              </w:rPr>
              <w:t> 000 €</w:t>
            </w:r>
          </w:p>
        </w:tc>
        <w:tc>
          <w:tcPr>
            <w:tcW w:w="2268" w:type="dxa"/>
          </w:tcPr>
          <w:p w:rsidR="00B7700F" w:rsidRPr="00183D61" w:rsidRDefault="00B7700F" w:rsidP="007B081C">
            <w:pPr>
              <w:pStyle w:val="Paragraphedeliste"/>
              <w:ind w:left="0"/>
              <w:jc w:val="center"/>
              <w:rPr>
                <w:b/>
              </w:rPr>
            </w:pPr>
          </w:p>
          <w:p w:rsidR="00B7700F" w:rsidRPr="00183D61" w:rsidRDefault="00B7700F" w:rsidP="007B081C">
            <w:pPr>
              <w:pStyle w:val="Paragraphedeliste"/>
              <w:ind w:left="0"/>
              <w:jc w:val="center"/>
              <w:rPr>
                <w:b/>
              </w:rPr>
            </w:pPr>
            <w:r w:rsidRPr="00183D61">
              <w:rPr>
                <w:b/>
              </w:rPr>
              <w:t>TOTAL</w:t>
            </w:r>
          </w:p>
        </w:tc>
        <w:tc>
          <w:tcPr>
            <w:tcW w:w="1985" w:type="dxa"/>
          </w:tcPr>
          <w:p w:rsidR="00B7700F" w:rsidRPr="00183D61" w:rsidRDefault="00B7700F" w:rsidP="007B081C">
            <w:pPr>
              <w:pStyle w:val="Paragraphedeliste"/>
              <w:ind w:left="0"/>
              <w:jc w:val="center"/>
              <w:rPr>
                <w:b/>
              </w:rPr>
            </w:pPr>
          </w:p>
          <w:p w:rsidR="00B7700F" w:rsidRPr="00183D61" w:rsidRDefault="00F037B9" w:rsidP="007B081C">
            <w:pPr>
              <w:pStyle w:val="Paragraphedeliste"/>
              <w:ind w:left="0"/>
              <w:jc w:val="center"/>
              <w:rPr>
                <w:b/>
              </w:rPr>
            </w:pPr>
            <w:r>
              <w:rPr>
                <w:b/>
              </w:rPr>
              <w:t>13</w:t>
            </w:r>
            <w:r w:rsidR="00F70195">
              <w:rPr>
                <w:b/>
              </w:rPr>
              <w:t>7</w:t>
            </w:r>
            <w:r w:rsidR="00B7700F" w:rsidRPr="00183D61">
              <w:rPr>
                <w:b/>
              </w:rPr>
              <w:t> 000 €</w:t>
            </w:r>
          </w:p>
        </w:tc>
      </w:tr>
    </w:tbl>
    <w:p w:rsidR="00200DBF" w:rsidRDefault="00200DBF" w:rsidP="007B081C">
      <w:pPr>
        <w:spacing w:line="240" w:lineRule="auto"/>
        <w:jc w:val="both"/>
        <w:rPr>
          <w:b/>
          <w:sz w:val="20"/>
          <w:szCs w:val="20"/>
        </w:rPr>
      </w:pPr>
    </w:p>
    <w:p w:rsidR="00035029" w:rsidRPr="007B7D77" w:rsidRDefault="00035029" w:rsidP="007B081C">
      <w:pPr>
        <w:spacing w:line="240" w:lineRule="auto"/>
        <w:jc w:val="both"/>
        <w:rPr>
          <w:i/>
          <w:sz w:val="20"/>
          <w:szCs w:val="20"/>
        </w:rPr>
      </w:pPr>
      <w:r w:rsidRPr="007B7D77">
        <w:rPr>
          <w:i/>
          <w:sz w:val="20"/>
          <w:szCs w:val="20"/>
        </w:rPr>
        <w:t>Les réseaux régionaux et centres de ressources partenaires de ces actions pourront aussi mobilisés directement des financements complémentaires auprès de leurs propres partenaires afin d’augmenter leur implication.</w:t>
      </w:r>
    </w:p>
    <w:sectPr w:rsidR="00035029" w:rsidRPr="007B7D7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7BF" w:rsidRDefault="00A577BF" w:rsidP="003C0459">
      <w:pPr>
        <w:spacing w:after="0" w:line="240" w:lineRule="auto"/>
      </w:pPr>
      <w:r>
        <w:separator/>
      </w:r>
    </w:p>
  </w:endnote>
  <w:endnote w:type="continuationSeparator" w:id="0">
    <w:p w:rsidR="00A577BF" w:rsidRDefault="00A577BF" w:rsidP="003C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284358"/>
      <w:docPartObj>
        <w:docPartGallery w:val="Page Numbers (Bottom of Page)"/>
        <w:docPartUnique/>
      </w:docPartObj>
    </w:sdtPr>
    <w:sdtEndPr/>
    <w:sdtContent>
      <w:p w:rsidR="00B173CE" w:rsidRDefault="00B173CE">
        <w:pPr>
          <w:pStyle w:val="Pieddepage"/>
          <w:jc w:val="right"/>
        </w:pPr>
        <w:r>
          <w:fldChar w:fldCharType="begin"/>
        </w:r>
        <w:r>
          <w:instrText>PAGE   \* MERGEFORMAT</w:instrText>
        </w:r>
        <w:r>
          <w:fldChar w:fldCharType="separate"/>
        </w:r>
        <w:r w:rsidR="007C5211">
          <w:rPr>
            <w:noProof/>
          </w:rPr>
          <w:t>1</w:t>
        </w:r>
        <w:r>
          <w:fldChar w:fldCharType="end"/>
        </w:r>
      </w:p>
    </w:sdtContent>
  </w:sdt>
  <w:p w:rsidR="003C0459" w:rsidRDefault="003C04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7BF" w:rsidRDefault="00A577BF" w:rsidP="003C0459">
      <w:pPr>
        <w:spacing w:after="0" w:line="240" w:lineRule="auto"/>
      </w:pPr>
      <w:r>
        <w:separator/>
      </w:r>
    </w:p>
  </w:footnote>
  <w:footnote w:type="continuationSeparator" w:id="0">
    <w:p w:rsidR="00A577BF" w:rsidRDefault="00A577BF" w:rsidP="003C0459">
      <w:pPr>
        <w:spacing w:after="0" w:line="240" w:lineRule="auto"/>
      </w:pPr>
      <w:r>
        <w:continuationSeparator/>
      </w:r>
    </w:p>
  </w:footnote>
  <w:footnote w:id="1">
    <w:p w:rsidR="00840A6E" w:rsidRPr="00136428" w:rsidRDefault="00840A6E" w:rsidP="00136428">
      <w:pPr>
        <w:autoSpaceDE w:val="0"/>
        <w:autoSpaceDN w:val="0"/>
        <w:adjustRightInd w:val="0"/>
        <w:spacing w:after="0" w:line="240" w:lineRule="auto"/>
        <w:jc w:val="both"/>
        <w:rPr>
          <w:rFonts w:cstheme="minorHAnsi"/>
          <w:i/>
          <w:color w:val="FF0000"/>
          <w:sz w:val="16"/>
          <w:szCs w:val="16"/>
        </w:rPr>
      </w:pPr>
      <w:r w:rsidRPr="00576FC0">
        <w:rPr>
          <w:rStyle w:val="Appelnotedebasdep"/>
          <w:sz w:val="16"/>
          <w:szCs w:val="16"/>
        </w:rPr>
        <w:footnoteRef/>
      </w:r>
      <w:r w:rsidRPr="00576FC0">
        <w:rPr>
          <w:sz w:val="16"/>
          <w:szCs w:val="16"/>
        </w:rPr>
        <w:t xml:space="preserve"> </w:t>
      </w:r>
      <w:r w:rsidR="00C2024A" w:rsidRPr="00576FC0">
        <w:rPr>
          <w:rFonts w:cstheme="minorHAnsi"/>
          <w:i/>
          <w:sz w:val="16"/>
          <w:szCs w:val="16"/>
        </w:rPr>
        <w:t xml:space="preserve">Elle rassemble : </w:t>
      </w:r>
      <w:proofErr w:type="spellStart"/>
      <w:r w:rsidR="00576FC0" w:rsidRPr="00576FC0">
        <w:rPr>
          <w:rFonts w:cstheme="minorHAnsi"/>
          <w:i/>
          <w:sz w:val="16"/>
          <w:szCs w:val="16"/>
        </w:rPr>
        <w:t>Acsé</w:t>
      </w:r>
      <w:proofErr w:type="spellEnd"/>
      <w:r w:rsidR="00576FC0" w:rsidRPr="00576FC0">
        <w:rPr>
          <w:rFonts w:cstheme="minorHAnsi"/>
          <w:i/>
          <w:sz w:val="16"/>
          <w:szCs w:val="16"/>
        </w:rPr>
        <w:t xml:space="preserve">, ADELIM, </w:t>
      </w:r>
      <w:r w:rsidR="00C2024A" w:rsidRPr="00576FC0">
        <w:rPr>
          <w:rFonts w:cstheme="minorHAnsi"/>
          <w:bCs/>
          <w:i/>
          <w:sz w:val="16"/>
          <w:szCs w:val="16"/>
        </w:rPr>
        <w:t xml:space="preserve">APCA, ARADEL, Université Bordeaux 3, CIEDEL, CNAM, CNFPT, DATAR, </w:t>
      </w:r>
      <w:proofErr w:type="spellStart"/>
      <w:r w:rsidR="00C2024A" w:rsidRPr="00576FC0">
        <w:rPr>
          <w:rFonts w:cstheme="minorHAnsi"/>
          <w:bCs/>
          <w:i/>
          <w:sz w:val="16"/>
          <w:szCs w:val="16"/>
        </w:rPr>
        <w:t>AgroParisTech</w:t>
      </w:r>
      <w:proofErr w:type="spellEnd"/>
      <w:r w:rsidR="00C2024A" w:rsidRPr="00576FC0">
        <w:rPr>
          <w:rFonts w:cstheme="minorHAnsi"/>
          <w:bCs/>
          <w:i/>
          <w:sz w:val="16"/>
          <w:szCs w:val="16"/>
        </w:rPr>
        <w:t xml:space="preserve"> ENGREF,ETD, Laboratoire Dynamiques Rurales </w:t>
      </w:r>
      <w:r w:rsidR="00C2024A" w:rsidRPr="00576FC0">
        <w:rPr>
          <w:rFonts w:cstheme="minorHAnsi"/>
          <w:i/>
          <w:sz w:val="16"/>
          <w:szCs w:val="16"/>
        </w:rPr>
        <w:t xml:space="preserve">de l’Université de Toulouse‐le‐Mirail, </w:t>
      </w:r>
      <w:r w:rsidR="00C2024A" w:rsidRPr="00576FC0">
        <w:rPr>
          <w:rFonts w:cstheme="minorHAnsi"/>
          <w:bCs/>
          <w:i/>
          <w:sz w:val="16"/>
          <w:szCs w:val="16"/>
        </w:rPr>
        <w:t xml:space="preserve">IFAID Aquitaine, </w:t>
      </w:r>
      <w:r w:rsidR="00C2024A" w:rsidRPr="00576FC0">
        <w:rPr>
          <w:rFonts w:cstheme="minorHAnsi"/>
          <w:i/>
          <w:sz w:val="16"/>
          <w:szCs w:val="16"/>
        </w:rPr>
        <w:t xml:space="preserve"> </w:t>
      </w:r>
      <w:r w:rsidR="00C2024A" w:rsidRPr="00576FC0">
        <w:rPr>
          <w:rFonts w:cstheme="minorHAnsi"/>
          <w:bCs/>
          <w:i/>
          <w:sz w:val="16"/>
          <w:szCs w:val="16"/>
        </w:rPr>
        <w:t>INDL</w:t>
      </w:r>
      <w:r w:rsidR="00C2024A" w:rsidRPr="00576FC0">
        <w:rPr>
          <w:rFonts w:cstheme="minorHAnsi"/>
          <w:i/>
          <w:sz w:val="16"/>
          <w:szCs w:val="16"/>
        </w:rPr>
        <w:t xml:space="preserve">,  </w:t>
      </w:r>
      <w:r w:rsidR="00C2024A" w:rsidRPr="00576FC0">
        <w:rPr>
          <w:rFonts w:cstheme="minorHAnsi"/>
          <w:bCs/>
          <w:i/>
          <w:sz w:val="16"/>
          <w:szCs w:val="16"/>
        </w:rPr>
        <w:t>IRDSU,  IUT Paris Descartes</w:t>
      </w:r>
      <w:r w:rsidR="00C2024A" w:rsidRPr="00576FC0">
        <w:rPr>
          <w:rFonts w:cstheme="minorHAnsi"/>
          <w:i/>
          <w:sz w:val="16"/>
          <w:szCs w:val="16"/>
        </w:rPr>
        <w:t xml:space="preserve">, </w:t>
      </w:r>
      <w:r w:rsidR="00C2024A" w:rsidRPr="00576FC0">
        <w:rPr>
          <w:rFonts w:cstheme="minorHAnsi"/>
          <w:bCs/>
          <w:i/>
          <w:sz w:val="16"/>
          <w:szCs w:val="16"/>
        </w:rPr>
        <w:t xml:space="preserve">SG‐CIV, UNADEL Université de Nancy 2, </w:t>
      </w:r>
      <w:r w:rsidR="00576FC0" w:rsidRPr="00576FC0">
        <w:rPr>
          <w:rFonts w:cstheme="minorHAnsi"/>
          <w:bCs/>
          <w:i/>
          <w:sz w:val="16"/>
          <w:szCs w:val="16"/>
        </w:rPr>
        <w:t xml:space="preserve">Université Paris 7, Université Paris 8, </w:t>
      </w:r>
      <w:r w:rsidR="00C2024A" w:rsidRPr="00576FC0">
        <w:rPr>
          <w:rFonts w:cstheme="minorHAnsi"/>
          <w:bCs/>
          <w:i/>
          <w:sz w:val="16"/>
          <w:szCs w:val="16"/>
        </w:rPr>
        <w:t>Laboratoire</w:t>
      </w:r>
      <w:r w:rsidR="00576FC0">
        <w:rPr>
          <w:rFonts w:cstheme="minorHAnsi"/>
          <w:bCs/>
          <w:i/>
          <w:sz w:val="16"/>
          <w:szCs w:val="16"/>
        </w:rPr>
        <w:t xml:space="preserve"> LATS</w:t>
      </w:r>
      <w:r w:rsidR="00136428">
        <w:rPr>
          <w:rFonts w:cstheme="minorHAnsi"/>
          <w:bCs/>
          <w:i/>
          <w:sz w:val="16"/>
          <w:szCs w:val="16"/>
        </w:rPr>
        <w:t xml:space="preserve"> (liste non exhaustive).</w:t>
      </w:r>
    </w:p>
  </w:footnote>
  <w:footnote w:id="2">
    <w:p w:rsidR="00FC4AA0" w:rsidRDefault="00FC4AA0">
      <w:pPr>
        <w:pStyle w:val="Notedebasdepage"/>
      </w:pPr>
      <w:r>
        <w:rPr>
          <w:rStyle w:val="Appelnotedebasdep"/>
        </w:rPr>
        <w:footnoteRef/>
      </w:r>
      <w:r>
        <w:t xml:space="preserve"> </w:t>
      </w:r>
      <w:r w:rsidRPr="00FC4AA0">
        <w:rPr>
          <w:i/>
          <w:sz w:val="16"/>
          <w:szCs w:val="16"/>
        </w:rPr>
        <w:t>En particulier l’</w:t>
      </w:r>
      <w:proofErr w:type="spellStart"/>
      <w:r w:rsidRPr="00FC4AA0">
        <w:rPr>
          <w:i/>
          <w:sz w:val="16"/>
          <w:szCs w:val="16"/>
        </w:rPr>
        <w:t>Unadel</w:t>
      </w:r>
      <w:proofErr w:type="spellEnd"/>
      <w:r w:rsidRPr="00FC4AA0">
        <w:rPr>
          <w:i/>
          <w:sz w:val="16"/>
          <w:szCs w:val="16"/>
        </w:rPr>
        <w:t xml:space="preserve"> et l’</w:t>
      </w:r>
      <w:proofErr w:type="spellStart"/>
      <w:r w:rsidRPr="00FC4AA0">
        <w:rPr>
          <w:i/>
          <w:sz w:val="16"/>
          <w:szCs w:val="16"/>
        </w:rPr>
        <w:t>Irdsu</w:t>
      </w:r>
      <w:proofErr w:type="spellEnd"/>
    </w:p>
  </w:footnote>
  <w:footnote w:id="3">
    <w:p w:rsidR="004C7B87" w:rsidRPr="00CF088D" w:rsidRDefault="004C7B87">
      <w:pPr>
        <w:pStyle w:val="Notedebasdepage"/>
        <w:rPr>
          <w:i/>
        </w:rPr>
      </w:pPr>
      <w:r w:rsidRPr="00CF088D">
        <w:rPr>
          <w:rStyle w:val="Appelnotedebasdep"/>
          <w:i/>
        </w:rPr>
        <w:footnoteRef/>
      </w:r>
      <w:r w:rsidRPr="00CF088D">
        <w:rPr>
          <w:i/>
        </w:rPr>
        <w:t xml:space="preserve"> </w:t>
      </w:r>
      <w:r w:rsidR="00CF088D" w:rsidRPr="00CF088D">
        <w:rPr>
          <w:i/>
          <w:sz w:val="16"/>
          <w:szCs w:val="16"/>
        </w:rPr>
        <w:t>Neuf</w:t>
      </w:r>
      <w:r w:rsidRPr="00CF088D">
        <w:rPr>
          <w:i/>
          <w:sz w:val="16"/>
          <w:szCs w:val="16"/>
        </w:rPr>
        <w:t xml:space="preserve"> rencontres régionales ont été organisées au premier semestre 2013 et on</w:t>
      </w:r>
      <w:r w:rsidR="00CF088D">
        <w:rPr>
          <w:i/>
          <w:sz w:val="16"/>
          <w:szCs w:val="16"/>
        </w:rPr>
        <w:t>t</w:t>
      </w:r>
      <w:r w:rsidRPr="00CF088D">
        <w:rPr>
          <w:i/>
          <w:sz w:val="16"/>
          <w:szCs w:val="16"/>
        </w:rPr>
        <w:t xml:space="preserve"> rassemblé 350 développeurs territoriaux.</w:t>
      </w:r>
    </w:p>
  </w:footnote>
  <w:footnote w:id="4">
    <w:p w:rsidR="006F412B" w:rsidRDefault="006F412B">
      <w:pPr>
        <w:pStyle w:val="Notedebasdepage"/>
      </w:pPr>
      <w:r>
        <w:rPr>
          <w:rStyle w:val="Appelnotedebasdep"/>
        </w:rPr>
        <w:footnoteRef/>
      </w:r>
      <w:r>
        <w:t xml:space="preserve"> </w:t>
      </w:r>
      <w:r w:rsidRPr="006F412B">
        <w:rPr>
          <w:i/>
          <w:sz w:val="16"/>
          <w:szCs w:val="16"/>
        </w:rPr>
        <w:t>Définition présentée p</w:t>
      </w:r>
      <w:r>
        <w:rPr>
          <w:i/>
          <w:sz w:val="16"/>
          <w:szCs w:val="16"/>
        </w:rPr>
        <w:t xml:space="preserve">ar Gilles Rey-Giraud (ETD) en ouverture </w:t>
      </w:r>
      <w:r w:rsidRPr="006F412B">
        <w:rPr>
          <w:i/>
          <w:sz w:val="16"/>
          <w:szCs w:val="16"/>
        </w:rPr>
        <w:t>du Congrès national des développeurs territoriaux</w:t>
      </w:r>
      <w:r>
        <w:rPr>
          <w:i/>
          <w:sz w:val="16"/>
          <w:szCs w:val="16"/>
        </w:rPr>
        <w:t xml:space="preserve"> le 3 juillet 2013.</w:t>
      </w:r>
    </w:p>
  </w:footnote>
  <w:footnote w:id="5">
    <w:p w:rsidR="00D738B2" w:rsidRPr="00D738B2" w:rsidRDefault="00D738B2">
      <w:pPr>
        <w:pStyle w:val="Notedebasdepage"/>
        <w:rPr>
          <w:i/>
          <w:sz w:val="16"/>
          <w:szCs w:val="16"/>
        </w:rPr>
      </w:pPr>
      <w:r w:rsidRPr="00D738B2">
        <w:rPr>
          <w:rStyle w:val="Appelnotedebasdep"/>
          <w:i/>
          <w:sz w:val="16"/>
          <w:szCs w:val="16"/>
        </w:rPr>
        <w:footnoteRef/>
      </w:r>
      <w:r w:rsidRPr="00D738B2">
        <w:rPr>
          <w:i/>
          <w:sz w:val="16"/>
          <w:szCs w:val="16"/>
        </w:rPr>
        <w:t xml:space="preserve"> Révision Générale des Politiques Publiques</w:t>
      </w:r>
    </w:p>
  </w:footnote>
  <w:footnote w:id="6">
    <w:p w:rsidR="00D738B2" w:rsidRPr="00D738B2" w:rsidRDefault="00D738B2">
      <w:pPr>
        <w:pStyle w:val="Notedebasdepage"/>
        <w:rPr>
          <w:i/>
          <w:sz w:val="16"/>
          <w:szCs w:val="16"/>
        </w:rPr>
      </w:pPr>
      <w:r w:rsidRPr="00D738B2">
        <w:rPr>
          <w:rStyle w:val="Appelnotedebasdep"/>
          <w:i/>
          <w:sz w:val="16"/>
          <w:szCs w:val="16"/>
        </w:rPr>
        <w:footnoteRef/>
      </w:r>
      <w:r w:rsidRPr="00D738B2">
        <w:rPr>
          <w:i/>
          <w:sz w:val="16"/>
          <w:szCs w:val="16"/>
        </w:rPr>
        <w:t xml:space="preserve"> </w:t>
      </w:r>
      <w:proofErr w:type="spellStart"/>
      <w:r w:rsidRPr="00D738B2">
        <w:rPr>
          <w:i/>
          <w:sz w:val="16"/>
          <w:szCs w:val="16"/>
        </w:rPr>
        <w:t>Cf</w:t>
      </w:r>
      <w:proofErr w:type="spellEnd"/>
      <w:r w:rsidRPr="00D738B2">
        <w:rPr>
          <w:i/>
          <w:sz w:val="16"/>
          <w:szCs w:val="16"/>
        </w:rPr>
        <w:t> : Note d’ETD de juillet 2012 « Ingénierie territoriale : à question technique, réponse politique »</w:t>
      </w:r>
    </w:p>
  </w:footnote>
  <w:footnote w:id="7">
    <w:p w:rsidR="00F46683" w:rsidRDefault="00F46683" w:rsidP="00F46683">
      <w:pPr>
        <w:pStyle w:val="Notedebasdepage"/>
      </w:pPr>
      <w:r>
        <w:rPr>
          <w:rStyle w:val="Appelnotedebasdep"/>
        </w:rPr>
        <w:footnoteRef/>
      </w:r>
      <w:r>
        <w:t xml:space="preserve"> </w:t>
      </w:r>
      <w:r w:rsidRPr="00B7700B">
        <w:rPr>
          <w:i/>
          <w:sz w:val="16"/>
          <w:szCs w:val="16"/>
        </w:rPr>
        <w:t>Notamment via la généralisation des appels à projet</w:t>
      </w:r>
      <w:r>
        <w:rPr>
          <w:i/>
          <w:sz w:val="16"/>
          <w:szCs w:val="16"/>
        </w:rPr>
        <w:t xml:space="preserve"> depuis 10 ans à tous les niveaux de l’action publique</w:t>
      </w:r>
    </w:p>
  </w:footnote>
  <w:footnote w:id="8">
    <w:p w:rsidR="00F46683" w:rsidRPr="00B7700B" w:rsidRDefault="00F46683" w:rsidP="00F46683">
      <w:pPr>
        <w:pStyle w:val="Paragraphedeliste"/>
        <w:ind w:left="0"/>
        <w:jc w:val="both"/>
        <w:rPr>
          <w:b/>
          <w:i/>
          <w:sz w:val="16"/>
          <w:szCs w:val="16"/>
        </w:rPr>
      </w:pPr>
      <w:r w:rsidRPr="00B7700B">
        <w:rPr>
          <w:rStyle w:val="Appelnotedebasdep"/>
          <w:i/>
          <w:sz w:val="16"/>
          <w:szCs w:val="16"/>
        </w:rPr>
        <w:footnoteRef/>
      </w:r>
      <w:r w:rsidRPr="00B7700B">
        <w:rPr>
          <w:i/>
          <w:sz w:val="16"/>
          <w:szCs w:val="16"/>
        </w:rPr>
        <w:t xml:space="preserve"> C’es</w:t>
      </w:r>
      <w:r>
        <w:rPr>
          <w:i/>
          <w:sz w:val="16"/>
          <w:szCs w:val="16"/>
        </w:rPr>
        <w:t>t pourquoi le Rapport d’étape de la C</w:t>
      </w:r>
      <w:r w:rsidRPr="00B7700B">
        <w:rPr>
          <w:i/>
          <w:sz w:val="16"/>
          <w:szCs w:val="16"/>
        </w:rPr>
        <w:t xml:space="preserve">ommission </w:t>
      </w:r>
      <w:r>
        <w:rPr>
          <w:i/>
          <w:sz w:val="16"/>
          <w:szCs w:val="16"/>
        </w:rPr>
        <w:t xml:space="preserve">pour la création du Commissariat à </w:t>
      </w:r>
      <w:r w:rsidRPr="00B7700B">
        <w:rPr>
          <w:i/>
          <w:sz w:val="16"/>
          <w:szCs w:val="16"/>
        </w:rPr>
        <w:t>l’égalité des territoires prô</w:t>
      </w:r>
      <w:r>
        <w:rPr>
          <w:i/>
          <w:sz w:val="16"/>
          <w:szCs w:val="16"/>
        </w:rPr>
        <w:t xml:space="preserve">nait </w:t>
      </w:r>
      <w:r w:rsidRPr="00B7700B">
        <w:rPr>
          <w:i/>
          <w:sz w:val="16"/>
          <w:szCs w:val="16"/>
        </w:rPr>
        <w:t xml:space="preserve"> « </w:t>
      </w:r>
      <w:r w:rsidRPr="00B7700B">
        <w:rPr>
          <w:i/>
          <w:iCs/>
          <w:sz w:val="16"/>
          <w:szCs w:val="16"/>
        </w:rPr>
        <w:t>une égalité d’accès à une ingénierie territoriale de qualité</w:t>
      </w:r>
      <w:r w:rsidRPr="00B7700B">
        <w:rPr>
          <w:i/>
          <w:sz w:val="16"/>
          <w:szCs w:val="16"/>
        </w:rPr>
        <w:t> ».</w:t>
      </w:r>
    </w:p>
    <w:p w:rsidR="00F46683" w:rsidRDefault="00F46683" w:rsidP="00F46683">
      <w:pPr>
        <w:pStyle w:val="Notedebasdepage"/>
      </w:pPr>
    </w:p>
  </w:footnote>
  <w:footnote w:id="9">
    <w:p w:rsidR="00794EB6" w:rsidRPr="00AE510D" w:rsidRDefault="00794EB6">
      <w:pPr>
        <w:pStyle w:val="Notedebasdepage"/>
        <w:rPr>
          <w:i/>
        </w:rPr>
      </w:pPr>
      <w:r w:rsidRPr="00AE510D">
        <w:rPr>
          <w:rStyle w:val="Appelnotedebasdep"/>
          <w:i/>
        </w:rPr>
        <w:footnoteRef/>
      </w:r>
      <w:r w:rsidRPr="00AE510D">
        <w:rPr>
          <w:i/>
        </w:rPr>
        <w:t xml:space="preserve"> Et à ce titre</w:t>
      </w:r>
      <w:r w:rsidR="00AE510D" w:rsidRPr="00AE510D">
        <w:rPr>
          <w:i/>
        </w:rPr>
        <w:t xml:space="preserve"> l’</w:t>
      </w:r>
      <w:proofErr w:type="spellStart"/>
      <w:r w:rsidR="00AE510D" w:rsidRPr="00AE510D">
        <w:rPr>
          <w:i/>
        </w:rPr>
        <w:t>Unadel</w:t>
      </w:r>
      <w:proofErr w:type="spellEnd"/>
      <w:r w:rsidR="00AE510D" w:rsidRPr="00AE510D">
        <w:rPr>
          <w:i/>
        </w:rPr>
        <w:t xml:space="preserve"> sera </w:t>
      </w:r>
      <w:r w:rsidRPr="00AE510D">
        <w:rPr>
          <w:i/>
        </w:rPr>
        <w:t xml:space="preserve"> le seul destinataire des subventions nationales (en particulier de l’</w:t>
      </w:r>
      <w:proofErr w:type="spellStart"/>
      <w:r w:rsidRPr="00AE510D">
        <w:rPr>
          <w:i/>
        </w:rPr>
        <w:t>Acsé</w:t>
      </w:r>
      <w:proofErr w:type="spellEnd"/>
      <w:r w:rsidRPr="00AE510D">
        <w:rPr>
          <w:i/>
        </w:rPr>
        <w:t xml:space="preserve"> et de la Datar) ciblant ce projet</w:t>
      </w:r>
    </w:p>
  </w:footnote>
  <w:footnote w:id="10">
    <w:p w:rsidR="00E705E1" w:rsidRDefault="00E705E1">
      <w:pPr>
        <w:pStyle w:val="Notedebasdepage"/>
      </w:pPr>
      <w:r>
        <w:rPr>
          <w:rStyle w:val="Appelnotedebasdep"/>
        </w:rPr>
        <w:footnoteRef/>
      </w:r>
      <w:r>
        <w:t xml:space="preserve"> L’achat de prestation se fera à partir de devis et de factures (et non de conventions).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E1F"/>
    <w:multiLevelType w:val="hybridMultilevel"/>
    <w:tmpl w:val="273A5012"/>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314E4C"/>
    <w:multiLevelType w:val="hybridMultilevel"/>
    <w:tmpl w:val="1ECAB2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9401712"/>
    <w:multiLevelType w:val="hybridMultilevel"/>
    <w:tmpl w:val="AC50E61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7A7E1C"/>
    <w:multiLevelType w:val="hybridMultilevel"/>
    <w:tmpl w:val="D1E61C38"/>
    <w:lvl w:ilvl="0" w:tplc="FF8E842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7273A6"/>
    <w:multiLevelType w:val="hybridMultilevel"/>
    <w:tmpl w:val="E3048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7542BD"/>
    <w:multiLevelType w:val="hybridMultilevel"/>
    <w:tmpl w:val="F91C3142"/>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B5541D6"/>
    <w:multiLevelType w:val="hybridMultilevel"/>
    <w:tmpl w:val="E2BA80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3A3B52"/>
    <w:multiLevelType w:val="hybridMultilevel"/>
    <w:tmpl w:val="C908B538"/>
    <w:lvl w:ilvl="0" w:tplc="012A15C6">
      <w:start w:val="1"/>
      <w:numFmt w:val="bullet"/>
      <w:lvlText w:val="-"/>
      <w:lvlJc w:val="left"/>
      <w:pPr>
        <w:ind w:left="1080" w:hanging="360"/>
      </w:pPr>
      <w:rPr>
        <w:rFonts w:ascii="Calibri" w:eastAsiaTheme="minorHAnsi" w:hAnsi="Calibri" w:cs="Calibri" w:hint="default"/>
        <w:b w:val="0"/>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2734FC0"/>
    <w:multiLevelType w:val="hybridMultilevel"/>
    <w:tmpl w:val="A9709D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D833F6"/>
    <w:multiLevelType w:val="hybridMultilevel"/>
    <w:tmpl w:val="506A7664"/>
    <w:lvl w:ilvl="0" w:tplc="411E71E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636A6F"/>
    <w:multiLevelType w:val="hybridMultilevel"/>
    <w:tmpl w:val="E80E2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930708"/>
    <w:multiLevelType w:val="hybridMultilevel"/>
    <w:tmpl w:val="E396998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BF21E26"/>
    <w:multiLevelType w:val="hybridMultilevel"/>
    <w:tmpl w:val="79A2B0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DDD36E0"/>
    <w:multiLevelType w:val="hybridMultilevel"/>
    <w:tmpl w:val="9D1CC974"/>
    <w:lvl w:ilvl="0" w:tplc="2158B01C">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35455A86"/>
    <w:multiLevelType w:val="hybridMultilevel"/>
    <w:tmpl w:val="AA8EB79A"/>
    <w:lvl w:ilvl="0" w:tplc="0A8E4424">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7767116"/>
    <w:multiLevelType w:val="hybridMultilevel"/>
    <w:tmpl w:val="33222DA6"/>
    <w:lvl w:ilvl="0" w:tplc="25F2127A">
      <w:start w:val="5"/>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5A1446"/>
    <w:multiLevelType w:val="hybridMultilevel"/>
    <w:tmpl w:val="D0DC4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A4B00B9"/>
    <w:multiLevelType w:val="hybridMultilevel"/>
    <w:tmpl w:val="6D62C026"/>
    <w:lvl w:ilvl="0" w:tplc="FF0AD49E">
      <w:start w:val="2"/>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3AE8189F"/>
    <w:multiLevelType w:val="hybridMultilevel"/>
    <w:tmpl w:val="9522CFE2"/>
    <w:lvl w:ilvl="0" w:tplc="155AA5B6">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E963CBB"/>
    <w:multiLevelType w:val="hybridMultilevel"/>
    <w:tmpl w:val="927C0604"/>
    <w:lvl w:ilvl="0" w:tplc="427AD55E">
      <w:start w:val="1"/>
      <w:numFmt w:val="decimal"/>
      <w:lvlText w:val="%1)"/>
      <w:lvlJc w:val="left"/>
      <w:pPr>
        <w:ind w:left="720" w:hanging="360"/>
      </w:pPr>
      <w:rPr>
        <w:rFonts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59700C0"/>
    <w:multiLevelType w:val="hybridMultilevel"/>
    <w:tmpl w:val="F8EC1222"/>
    <w:lvl w:ilvl="0" w:tplc="332EC288">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7CB06E2"/>
    <w:multiLevelType w:val="hybridMultilevel"/>
    <w:tmpl w:val="8EF283A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9987DA4"/>
    <w:multiLevelType w:val="hybridMultilevel"/>
    <w:tmpl w:val="9F121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B2F0BFD"/>
    <w:multiLevelType w:val="hybridMultilevel"/>
    <w:tmpl w:val="80222FE2"/>
    <w:lvl w:ilvl="0" w:tplc="222A11C2">
      <w:start w:val="2"/>
      <w:numFmt w:val="decimal"/>
      <w:lvlText w:val="%1)"/>
      <w:lvlJc w:val="left"/>
      <w:pPr>
        <w:ind w:left="720" w:hanging="360"/>
      </w:pPr>
      <w:rPr>
        <w:rFonts w:cstheme="minorHAnsi"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B8A24D4"/>
    <w:multiLevelType w:val="hybridMultilevel"/>
    <w:tmpl w:val="DE9EEEEE"/>
    <w:lvl w:ilvl="0" w:tplc="040C0011">
      <w:start w:val="1"/>
      <w:numFmt w:val="decimal"/>
      <w:lvlText w:val="%1)"/>
      <w:lvlJc w:val="left"/>
      <w:pPr>
        <w:ind w:left="360" w:hanging="360"/>
      </w:pPr>
      <w:rPr>
        <w:rFonts w:hint="default"/>
        <w:color w:val="C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4C285131"/>
    <w:multiLevelType w:val="hybridMultilevel"/>
    <w:tmpl w:val="0C44DA3E"/>
    <w:lvl w:ilvl="0" w:tplc="332EC288">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4DB72B50"/>
    <w:multiLevelType w:val="hybridMultilevel"/>
    <w:tmpl w:val="683888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E63004E"/>
    <w:multiLevelType w:val="hybridMultilevel"/>
    <w:tmpl w:val="E130709A"/>
    <w:lvl w:ilvl="0" w:tplc="332EC28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1237C29"/>
    <w:multiLevelType w:val="hybridMultilevel"/>
    <w:tmpl w:val="108AC8DA"/>
    <w:lvl w:ilvl="0" w:tplc="155AA5B6">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52223328"/>
    <w:multiLevelType w:val="hybridMultilevel"/>
    <w:tmpl w:val="AC8272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4533F0F"/>
    <w:multiLevelType w:val="hybridMultilevel"/>
    <w:tmpl w:val="E8883D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4E06CE1"/>
    <w:multiLevelType w:val="hybridMultilevel"/>
    <w:tmpl w:val="8BF00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8033990"/>
    <w:multiLevelType w:val="hybridMultilevel"/>
    <w:tmpl w:val="971EE7CA"/>
    <w:lvl w:ilvl="0" w:tplc="D7E054EE">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9F84ABE"/>
    <w:multiLevelType w:val="hybridMultilevel"/>
    <w:tmpl w:val="4FE44E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5A357309"/>
    <w:multiLevelType w:val="hybridMultilevel"/>
    <w:tmpl w:val="E94C9510"/>
    <w:lvl w:ilvl="0" w:tplc="85E41E2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A5403EE"/>
    <w:multiLevelType w:val="hybridMultilevel"/>
    <w:tmpl w:val="1E7CF184"/>
    <w:lvl w:ilvl="0" w:tplc="347CD634">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5C125DC2"/>
    <w:multiLevelType w:val="hybridMultilevel"/>
    <w:tmpl w:val="3A70413A"/>
    <w:lvl w:ilvl="0" w:tplc="222A11C2">
      <w:start w:val="2"/>
      <w:numFmt w:val="decimal"/>
      <w:lvlText w:val="%1)"/>
      <w:lvlJc w:val="left"/>
      <w:pPr>
        <w:ind w:left="720" w:hanging="360"/>
      </w:pPr>
      <w:rPr>
        <w:rFonts w:cstheme="minorHAnsi"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E4B3CA4"/>
    <w:multiLevelType w:val="hybridMultilevel"/>
    <w:tmpl w:val="6DAA8420"/>
    <w:lvl w:ilvl="0" w:tplc="9F52BB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1622AAB"/>
    <w:multiLevelType w:val="hybridMultilevel"/>
    <w:tmpl w:val="80C8E4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3906992"/>
    <w:multiLevelType w:val="hybridMultilevel"/>
    <w:tmpl w:val="C43CC3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C501986"/>
    <w:multiLevelType w:val="hybridMultilevel"/>
    <w:tmpl w:val="C3BCAAFC"/>
    <w:lvl w:ilvl="0" w:tplc="155AA5B6">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6D937D7E"/>
    <w:multiLevelType w:val="hybridMultilevel"/>
    <w:tmpl w:val="E9308642"/>
    <w:lvl w:ilvl="0" w:tplc="CDA4A978">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nsid w:val="754D5637"/>
    <w:multiLevelType w:val="hybridMultilevel"/>
    <w:tmpl w:val="4A34214A"/>
    <w:lvl w:ilvl="0" w:tplc="C3F42024">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661A0C"/>
    <w:multiLevelType w:val="hybridMultilevel"/>
    <w:tmpl w:val="ADD694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79864F97"/>
    <w:multiLevelType w:val="hybridMultilevel"/>
    <w:tmpl w:val="C428B030"/>
    <w:lvl w:ilvl="0" w:tplc="A0BCB4C6">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7B0137A8"/>
    <w:multiLevelType w:val="hybridMultilevel"/>
    <w:tmpl w:val="B78020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nsid w:val="7C7A3255"/>
    <w:multiLevelType w:val="hybridMultilevel"/>
    <w:tmpl w:val="52AACC9A"/>
    <w:lvl w:ilvl="0" w:tplc="155AA5B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DEB6E63"/>
    <w:multiLevelType w:val="hybridMultilevel"/>
    <w:tmpl w:val="C6AE9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0"/>
  </w:num>
  <w:num w:numId="4">
    <w:abstractNumId w:val="1"/>
  </w:num>
  <w:num w:numId="5">
    <w:abstractNumId w:val="9"/>
  </w:num>
  <w:num w:numId="6">
    <w:abstractNumId w:val="14"/>
  </w:num>
  <w:num w:numId="7">
    <w:abstractNumId w:val="44"/>
  </w:num>
  <w:num w:numId="8">
    <w:abstractNumId w:val="7"/>
  </w:num>
  <w:num w:numId="9">
    <w:abstractNumId w:val="15"/>
  </w:num>
  <w:num w:numId="10">
    <w:abstractNumId w:val="4"/>
  </w:num>
  <w:num w:numId="11">
    <w:abstractNumId w:val="24"/>
  </w:num>
  <w:num w:numId="12">
    <w:abstractNumId w:val="8"/>
  </w:num>
  <w:num w:numId="13">
    <w:abstractNumId w:val="11"/>
  </w:num>
  <w:num w:numId="14">
    <w:abstractNumId w:val="23"/>
  </w:num>
  <w:num w:numId="15">
    <w:abstractNumId w:val="36"/>
  </w:num>
  <w:num w:numId="16">
    <w:abstractNumId w:val="26"/>
  </w:num>
  <w:num w:numId="17">
    <w:abstractNumId w:val="19"/>
  </w:num>
  <w:num w:numId="18">
    <w:abstractNumId w:val="41"/>
  </w:num>
  <w:num w:numId="19">
    <w:abstractNumId w:val="40"/>
  </w:num>
  <w:num w:numId="20">
    <w:abstractNumId w:val="32"/>
  </w:num>
  <w:num w:numId="21">
    <w:abstractNumId w:val="42"/>
  </w:num>
  <w:num w:numId="22">
    <w:abstractNumId w:val="21"/>
  </w:num>
  <w:num w:numId="23">
    <w:abstractNumId w:val="43"/>
  </w:num>
  <w:num w:numId="24">
    <w:abstractNumId w:val="25"/>
  </w:num>
  <w:num w:numId="25">
    <w:abstractNumId w:val="20"/>
  </w:num>
  <w:num w:numId="26">
    <w:abstractNumId w:val="27"/>
  </w:num>
  <w:num w:numId="27">
    <w:abstractNumId w:val="37"/>
  </w:num>
  <w:num w:numId="28">
    <w:abstractNumId w:val="35"/>
  </w:num>
  <w:num w:numId="29">
    <w:abstractNumId w:val="5"/>
  </w:num>
  <w:num w:numId="30">
    <w:abstractNumId w:val="18"/>
  </w:num>
  <w:num w:numId="31">
    <w:abstractNumId w:val="28"/>
  </w:num>
  <w:num w:numId="32">
    <w:abstractNumId w:val="46"/>
  </w:num>
  <w:num w:numId="33">
    <w:abstractNumId w:val="47"/>
  </w:num>
  <w:num w:numId="34">
    <w:abstractNumId w:val="10"/>
  </w:num>
  <w:num w:numId="35">
    <w:abstractNumId w:val="17"/>
  </w:num>
  <w:num w:numId="36">
    <w:abstractNumId w:val="34"/>
  </w:num>
  <w:num w:numId="37">
    <w:abstractNumId w:val="13"/>
  </w:num>
  <w:num w:numId="38">
    <w:abstractNumId w:val="45"/>
  </w:num>
  <w:num w:numId="39">
    <w:abstractNumId w:val="6"/>
  </w:num>
  <w:num w:numId="40">
    <w:abstractNumId w:val="12"/>
  </w:num>
  <w:num w:numId="41">
    <w:abstractNumId w:val="39"/>
  </w:num>
  <w:num w:numId="42">
    <w:abstractNumId w:val="30"/>
  </w:num>
  <w:num w:numId="43">
    <w:abstractNumId w:val="38"/>
  </w:num>
  <w:num w:numId="44">
    <w:abstractNumId w:val="29"/>
  </w:num>
  <w:num w:numId="45">
    <w:abstractNumId w:val="31"/>
  </w:num>
  <w:num w:numId="46">
    <w:abstractNumId w:val="22"/>
  </w:num>
  <w:num w:numId="47">
    <w:abstractNumId w:val="33"/>
  </w:num>
  <w:num w:numId="4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w15:presenceInfo w15:providerId="None" w15:userId="utilisa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66"/>
    <w:rsid w:val="00000807"/>
    <w:rsid w:val="000067C5"/>
    <w:rsid w:val="00010FF2"/>
    <w:rsid w:val="00022686"/>
    <w:rsid w:val="00035029"/>
    <w:rsid w:val="00042710"/>
    <w:rsid w:val="00051B5D"/>
    <w:rsid w:val="000A587C"/>
    <w:rsid w:val="000C11F6"/>
    <w:rsid w:val="000D52E9"/>
    <w:rsid w:val="000E676D"/>
    <w:rsid w:val="000F60F6"/>
    <w:rsid w:val="00106823"/>
    <w:rsid w:val="00107286"/>
    <w:rsid w:val="00122679"/>
    <w:rsid w:val="001258EB"/>
    <w:rsid w:val="0012797D"/>
    <w:rsid w:val="00136428"/>
    <w:rsid w:val="00136E4C"/>
    <w:rsid w:val="00140AAC"/>
    <w:rsid w:val="00157F4C"/>
    <w:rsid w:val="00160A30"/>
    <w:rsid w:val="001647D4"/>
    <w:rsid w:val="00183AA6"/>
    <w:rsid w:val="00183D61"/>
    <w:rsid w:val="00192575"/>
    <w:rsid w:val="001A774A"/>
    <w:rsid w:val="001B12CF"/>
    <w:rsid w:val="001B248D"/>
    <w:rsid w:val="001C3013"/>
    <w:rsid w:val="001D1348"/>
    <w:rsid w:val="001D6406"/>
    <w:rsid w:val="001E4604"/>
    <w:rsid w:val="001E78F6"/>
    <w:rsid w:val="001E7AA1"/>
    <w:rsid w:val="00200DBF"/>
    <w:rsid w:val="00211DA3"/>
    <w:rsid w:val="00224343"/>
    <w:rsid w:val="0023331A"/>
    <w:rsid w:val="0023658E"/>
    <w:rsid w:val="00240CB4"/>
    <w:rsid w:val="0024653D"/>
    <w:rsid w:val="00246DCE"/>
    <w:rsid w:val="00252A6B"/>
    <w:rsid w:val="00272CBF"/>
    <w:rsid w:val="0027757C"/>
    <w:rsid w:val="00280F92"/>
    <w:rsid w:val="002D1B58"/>
    <w:rsid w:val="002D534F"/>
    <w:rsid w:val="002E37EF"/>
    <w:rsid w:val="002E6E27"/>
    <w:rsid w:val="002F7B6A"/>
    <w:rsid w:val="00301929"/>
    <w:rsid w:val="00303261"/>
    <w:rsid w:val="00310149"/>
    <w:rsid w:val="00312DC5"/>
    <w:rsid w:val="00322482"/>
    <w:rsid w:val="00323344"/>
    <w:rsid w:val="00326A70"/>
    <w:rsid w:val="00333D6D"/>
    <w:rsid w:val="003359F6"/>
    <w:rsid w:val="003649B3"/>
    <w:rsid w:val="00373056"/>
    <w:rsid w:val="00392625"/>
    <w:rsid w:val="003A05B6"/>
    <w:rsid w:val="003A45DA"/>
    <w:rsid w:val="003A66E6"/>
    <w:rsid w:val="003B0301"/>
    <w:rsid w:val="003C0459"/>
    <w:rsid w:val="003C0D55"/>
    <w:rsid w:val="003C4548"/>
    <w:rsid w:val="003C574F"/>
    <w:rsid w:val="003D0031"/>
    <w:rsid w:val="003D0BA9"/>
    <w:rsid w:val="003D0FA7"/>
    <w:rsid w:val="003D2712"/>
    <w:rsid w:val="003E3F11"/>
    <w:rsid w:val="003E55B2"/>
    <w:rsid w:val="003F098B"/>
    <w:rsid w:val="003F644B"/>
    <w:rsid w:val="003F6740"/>
    <w:rsid w:val="0044155C"/>
    <w:rsid w:val="00446499"/>
    <w:rsid w:val="00463563"/>
    <w:rsid w:val="004766C1"/>
    <w:rsid w:val="0049156D"/>
    <w:rsid w:val="004A389E"/>
    <w:rsid w:val="004B465B"/>
    <w:rsid w:val="004C31DA"/>
    <w:rsid w:val="004C5438"/>
    <w:rsid w:val="004C7B87"/>
    <w:rsid w:val="004D0EC1"/>
    <w:rsid w:val="004D3BE2"/>
    <w:rsid w:val="004E1F3F"/>
    <w:rsid w:val="004E5783"/>
    <w:rsid w:val="004E70F9"/>
    <w:rsid w:val="00514207"/>
    <w:rsid w:val="00537530"/>
    <w:rsid w:val="005623F6"/>
    <w:rsid w:val="005638BE"/>
    <w:rsid w:val="00572E1C"/>
    <w:rsid w:val="00576FC0"/>
    <w:rsid w:val="005964B1"/>
    <w:rsid w:val="005A0C2C"/>
    <w:rsid w:val="005A13E9"/>
    <w:rsid w:val="005D2209"/>
    <w:rsid w:val="005F40F8"/>
    <w:rsid w:val="00606505"/>
    <w:rsid w:val="00616534"/>
    <w:rsid w:val="00621F3B"/>
    <w:rsid w:val="00623FD6"/>
    <w:rsid w:val="00637253"/>
    <w:rsid w:val="00645751"/>
    <w:rsid w:val="00652C95"/>
    <w:rsid w:val="006663F5"/>
    <w:rsid w:val="00680FB2"/>
    <w:rsid w:val="0069534F"/>
    <w:rsid w:val="0069557A"/>
    <w:rsid w:val="006B5B90"/>
    <w:rsid w:val="006C46DF"/>
    <w:rsid w:val="006D119F"/>
    <w:rsid w:val="006D3BDF"/>
    <w:rsid w:val="006D7E62"/>
    <w:rsid w:val="006E3EDD"/>
    <w:rsid w:val="006E4086"/>
    <w:rsid w:val="006E4307"/>
    <w:rsid w:val="006E5898"/>
    <w:rsid w:val="006F412B"/>
    <w:rsid w:val="006F5EAC"/>
    <w:rsid w:val="00716779"/>
    <w:rsid w:val="007261B6"/>
    <w:rsid w:val="00730DE6"/>
    <w:rsid w:val="0074021E"/>
    <w:rsid w:val="00767EFE"/>
    <w:rsid w:val="00770C2D"/>
    <w:rsid w:val="00773B6F"/>
    <w:rsid w:val="00775812"/>
    <w:rsid w:val="0079467C"/>
    <w:rsid w:val="00794EB6"/>
    <w:rsid w:val="00797C09"/>
    <w:rsid w:val="007A25E3"/>
    <w:rsid w:val="007A53A6"/>
    <w:rsid w:val="007B081C"/>
    <w:rsid w:val="007B29D0"/>
    <w:rsid w:val="007B7D77"/>
    <w:rsid w:val="007C5211"/>
    <w:rsid w:val="007D15D2"/>
    <w:rsid w:val="007D3E70"/>
    <w:rsid w:val="007E4ED1"/>
    <w:rsid w:val="007E6882"/>
    <w:rsid w:val="007F0FB3"/>
    <w:rsid w:val="007F2CC2"/>
    <w:rsid w:val="00805CFC"/>
    <w:rsid w:val="00812716"/>
    <w:rsid w:val="00816996"/>
    <w:rsid w:val="008242D9"/>
    <w:rsid w:val="00826A1B"/>
    <w:rsid w:val="00831FD7"/>
    <w:rsid w:val="00840A6E"/>
    <w:rsid w:val="0086470D"/>
    <w:rsid w:val="00866501"/>
    <w:rsid w:val="0087710D"/>
    <w:rsid w:val="008771D5"/>
    <w:rsid w:val="00877819"/>
    <w:rsid w:val="00886CFB"/>
    <w:rsid w:val="00897045"/>
    <w:rsid w:val="008B17FF"/>
    <w:rsid w:val="008B2067"/>
    <w:rsid w:val="008B242F"/>
    <w:rsid w:val="008B3060"/>
    <w:rsid w:val="008C0FE2"/>
    <w:rsid w:val="008C7A54"/>
    <w:rsid w:val="008E0358"/>
    <w:rsid w:val="008E7344"/>
    <w:rsid w:val="00910FB2"/>
    <w:rsid w:val="009229D5"/>
    <w:rsid w:val="009236AF"/>
    <w:rsid w:val="00924A8B"/>
    <w:rsid w:val="009313F3"/>
    <w:rsid w:val="00941457"/>
    <w:rsid w:val="0094688A"/>
    <w:rsid w:val="0096127A"/>
    <w:rsid w:val="00970DB9"/>
    <w:rsid w:val="00976635"/>
    <w:rsid w:val="00977965"/>
    <w:rsid w:val="00980466"/>
    <w:rsid w:val="00983F2E"/>
    <w:rsid w:val="009857CC"/>
    <w:rsid w:val="00987986"/>
    <w:rsid w:val="009A0CCA"/>
    <w:rsid w:val="009B2DD9"/>
    <w:rsid w:val="009B347F"/>
    <w:rsid w:val="009C579B"/>
    <w:rsid w:val="009C62AE"/>
    <w:rsid w:val="009D3223"/>
    <w:rsid w:val="009F01DE"/>
    <w:rsid w:val="009F1239"/>
    <w:rsid w:val="00A00CBC"/>
    <w:rsid w:val="00A02216"/>
    <w:rsid w:val="00A11E62"/>
    <w:rsid w:val="00A15A30"/>
    <w:rsid w:val="00A17F0B"/>
    <w:rsid w:val="00A338DC"/>
    <w:rsid w:val="00A47153"/>
    <w:rsid w:val="00A51DEF"/>
    <w:rsid w:val="00A563D6"/>
    <w:rsid w:val="00A577BF"/>
    <w:rsid w:val="00A711FC"/>
    <w:rsid w:val="00A74DA0"/>
    <w:rsid w:val="00A77E86"/>
    <w:rsid w:val="00A90937"/>
    <w:rsid w:val="00AB0AFA"/>
    <w:rsid w:val="00AB31BC"/>
    <w:rsid w:val="00AB4EDA"/>
    <w:rsid w:val="00AC3E04"/>
    <w:rsid w:val="00AD0E7B"/>
    <w:rsid w:val="00AE510D"/>
    <w:rsid w:val="00AE580F"/>
    <w:rsid w:val="00AF02D9"/>
    <w:rsid w:val="00B0260C"/>
    <w:rsid w:val="00B06ADD"/>
    <w:rsid w:val="00B17102"/>
    <w:rsid w:val="00B173CE"/>
    <w:rsid w:val="00B473C3"/>
    <w:rsid w:val="00B64BA9"/>
    <w:rsid w:val="00B70FD4"/>
    <w:rsid w:val="00B7588B"/>
    <w:rsid w:val="00B7700B"/>
    <w:rsid w:val="00B7700F"/>
    <w:rsid w:val="00BA42A7"/>
    <w:rsid w:val="00BA4A0A"/>
    <w:rsid w:val="00BA4A25"/>
    <w:rsid w:val="00BA528B"/>
    <w:rsid w:val="00BB74C8"/>
    <w:rsid w:val="00BD209D"/>
    <w:rsid w:val="00BE3F7F"/>
    <w:rsid w:val="00BE6864"/>
    <w:rsid w:val="00BF111C"/>
    <w:rsid w:val="00C03BAE"/>
    <w:rsid w:val="00C2024A"/>
    <w:rsid w:val="00C205D3"/>
    <w:rsid w:val="00C20BC3"/>
    <w:rsid w:val="00C35D5E"/>
    <w:rsid w:val="00C444CF"/>
    <w:rsid w:val="00C461BC"/>
    <w:rsid w:val="00C6228E"/>
    <w:rsid w:val="00C71F43"/>
    <w:rsid w:val="00C75A28"/>
    <w:rsid w:val="00C8332E"/>
    <w:rsid w:val="00CB6084"/>
    <w:rsid w:val="00CC053F"/>
    <w:rsid w:val="00CC36F9"/>
    <w:rsid w:val="00CD1238"/>
    <w:rsid w:val="00CE2021"/>
    <w:rsid w:val="00CE6AF9"/>
    <w:rsid w:val="00CF088D"/>
    <w:rsid w:val="00CF2893"/>
    <w:rsid w:val="00D04244"/>
    <w:rsid w:val="00D04713"/>
    <w:rsid w:val="00D0483A"/>
    <w:rsid w:val="00D109EE"/>
    <w:rsid w:val="00D13624"/>
    <w:rsid w:val="00D2013C"/>
    <w:rsid w:val="00D22FBE"/>
    <w:rsid w:val="00D34EA0"/>
    <w:rsid w:val="00D4197B"/>
    <w:rsid w:val="00D533F1"/>
    <w:rsid w:val="00D57311"/>
    <w:rsid w:val="00D616FE"/>
    <w:rsid w:val="00D738B2"/>
    <w:rsid w:val="00D776C8"/>
    <w:rsid w:val="00D916D3"/>
    <w:rsid w:val="00D935DC"/>
    <w:rsid w:val="00DC0D3C"/>
    <w:rsid w:val="00DD6EE9"/>
    <w:rsid w:val="00E314C8"/>
    <w:rsid w:val="00E35439"/>
    <w:rsid w:val="00E41F5C"/>
    <w:rsid w:val="00E52680"/>
    <w:rsid w:val="00E550E0"/>
    <w:rsid w:val="00E57BA1"/>
    <w:rsid w:val="00E6038D"/>
    <w:rsid w:val="00E63FA1"/>
    <w:rsid w:val="00E705E1"/>
    <w:rsid w:val="00E76601"/>
    <w:rsid w:val="00EA692C"/>
    <w:rsid w:val="00ED694D"/>
    <w:rsid w:val="00F037B9"/>
    <w:rsid w:val="00F1318A"/>
    <w:rsid w:val="00F459A1"/>
    <w:rsid w:val="00F46683"/>
    <w:rsid w:val="00F65467"/>
    <w:rsid w:val="00F70195"/>
    <w:rsid w:val="00F74708"/>
    <w:rsid w:val="00F755BE"/>
    <w:rsid w:val="00F848BA"/>
    <w:rsid w:val="00F91EDF"/>
    <w:rsid w:val="00FA3192"/>
    <w:rsid w:val="00FA327C"/>
    <w:rsid w:val="00FB2D04"/>
    <w:rsid w:val="00FB7001"/>
    <w:rsid w:val="00FC47D8"/>
    <w:rsid w:val="00FC4AA0"/>
    <w:rsid w:val="00FC52C1"/>
    <w:rsid w:val="00FD36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980466"/>
    <w:pPr>
      <w:ind w:left="720"/>
      <w:contextualSpacing/>
    </w:pPr>
  </w:style>
  <w:style w:type="paragraph" w:styleId="Textedebulles">
    <w:name w:val="Balloon Text"/>
    <w:basedOn w:val="Normal"/>
    <w:link w:val="TextedebullesCar"/>
    <w:uiPriority w:val="99"/>
    <w:semiHidden/>
    <w:unhideWhenUsed/>
    <w:rsid w:val="009804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0466"/>
    <w:rPr>
      <w:rFonts w:ascii="Tahoma" w:hAnsi="Tahoma" w:cs="Tahoma"/>
      <w:sz w:val="16"/>
      <w:szCs w:val="16"/>
    </w:rPr>
  </w:style>
  <w:style w:type="paragraph" w:styleId="En-tte">
    <w:name w:val="header"/>
    <w:basedOn w:val="Normal"/>
    <w:link w:val="En-tteCar"/>
    <w:uiPriority w:val="99"/>
    <w:unhideWhenUsed/>
    <w:rsid w:val="003C0459"/>
    <w:pPr>
      <w:tabs>
        <w:tab w:val="center" w:pos="4536"/>
        <w:tab w:val="right" w:pos="9072"/>
      </w:tabs>
      <w:spacing w:after="0" w:line="240" w:lineRule="auto"/>
    </w:pPr>
  </w:style>
  <w:style w:type="character" w:customStyle="1" w:styleId="En-tteCar">
    <w:name w:val="En-tête Car"/>
    <w:basedOn w:val="Policepardfaut"/>
    <w:link w:val="En-tte"/>
    <w:uiPriority w:val="99"/>
    <w:rsid w:val="003C0459"/>
  </w:style>
  <w:style w:type="paragraph" w:styleId="Pieddepage">
    <w:name w:val="footer"/>
    <w:basedOn w:val="Normal"/>
    <w:link w:val="PieddepageCar"/>
    <w:uiPriority w:val="99"/>
    <w:unhideWhenUsed/>
    <w:rsid w:val="003C04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0459"/>
  </w:style>
  <w:style w:type="table" w:styleId="Grilledutableau">
    <w:name w:val="Table Grid"/>
    <w:basedOn w:val="TableauNormal"/>
    <w:uiPriority w:val="39"/>
    <w:rsid w:val="00C03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A05B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3A05B6"/>
    <w:rPr>
      <w:b/>
      <w:bCs/>
    </w:rPr>
  </w:style>
  <w:style w:type="paragraph" w:customStyle="1" w:styleId="Default">
    <w:name w:val="Default"/>
    <w:rsid w:val="003A05B6"/>
    <w:pPr>
      <w:autoSpaceDE w:val="0"/>
      <w:autoSpaceDN w:val="0"/>
      <w:adjustRightInd w:val="0"/>
      <w:spacing w:after="0" w:line="240" w:lineRule="auto"/>
    </w:pPr>
    <w:rPr>
      <w:rFonts w:ascii="Cambria" w:hAnsi="Cambria" w:cs="Cambria"/>
      <w:color w:val="000000"/>
      <w:sz w:val="24"/>
      <w:szCs w:val="24"/>
    </w:rPr>
  </w:style>
  <w:style w:type="paragraph" w:styleId="Notedebasdepage">
    <w:name w:val="footnote text"/>
    <w:basedOn w:val="Normal"/>
    <w:link w:val="NotedebasdepageCar"/>
    <w:uiPriority w:val="99"/>
    <w:semiHidden/>
    <w:unhideWhenUsed/>
    <w:rsid w:val="007946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467C"/>
    <w:rPr>
      <w:sz w:val="20"/>
      <w:szCs w:val="20"/>
    </w:rPr>
  </w:style>
  <w:style w:type="character" w:styleId="Appelnotedebasdep">
    <w:name w:val="footnote reference"/>
    <w:basedOn w:val="Policepardfaut"/>
    <w:uiPriority w:val="99"/>
    <w:semiHidden/>
    <w:unhideWhenUsed/>
    <w:rsid w:val="0079467C"/>
    <w:rPr>
      <w:vertAlign w:val="superscript"/>
    </w:rPr>
  </w:style>
  <w:style w:type="character" w:styleId="Marquedecommentaire">
    <w:name w:val="annotation reference"/>
    <w:basedOn w:val="Policepardfaut"/>
    <w:unhideWhenUsed/>
    <w:rsid w:val="00805CFC"/>
    <w:rPr>
      <w:sz w:val="16"/>
      <w:szCs w:val="16"/>
    </w:rPr>
  </w:style>
  <w:style w:type="paragraph" w:styleId="Commentaire">
    <w:name w:val="annotation text"/>
    <w:basedOn w:val="Normal"/>
    <w:link w:val="CommentaireCar"/>
    <w:unhideWhenUsed/>
    <w:rsid w:val="00805CFC"/>
    <w:pPr>
      <w:spacing w:line="240" w:lineRule="auto"/>
    </w:pPr>
    <w:rPr>
      <w:sz w:val="20"/>
      <w:szCs w:val="20"/>
    </w:rPr>
  </w:style>
  <w:style w:type="character" w:customStyle="1" w:styleId="CommentaireCar">
    <w:name w:val="Commentaire Car"/>
    <w:basedOn w:val="Policepardfaut"/>
    <w:link w:val="Commentaire"/>
    <w:rsid w:val="00805CFC"/>
    <w:rPr>
      <w:sz w:val="20"/>
      <w:szCs w:val="20"/>
    </w:rPr>
  </w:style>
  <w:style w:type="paragraph" w:styleId="Objetducommentaire">
    <w:name w:val="annotation subject"/>
    <w:basedOn w:val="Commentaire"/>
    <w:next w:val="Commentaire"/>
    <w:link w:val="ObjetducommentaireCar"/>
    <w:uiPriority w:val="99"/>
    <w:semiHidden/>
    <w:unhideWhenUsed/>
    <w:rsid w:val="00805CFC"/>
    <w:rPr>
      <w:b/>
      <w:bCs/>
    </w:rPr>
  </w:style>
  <w:style w:type="character" w:customStyle="1" w:styleId="ObjetducommentaireCar">
    <w:name w:val="Objet du commentaire Car"/>
    <w:basedOn w:val="CommentaireCar"/>
    <w:link w:val="Objetducommentaire"/>
    <w:uiPriority w:val="99"/>
    <w:semiHidden/>
    <w:rsid w:val="00805C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980466"/>
    <w:pPr>
      <w:ind w:left="720"/>
      <w:contextualSpacing/>
    </w:pPr>
  </w:style>
  <w:style w:type="paragraph" w:styleId="Textedebulles">
    <w:name w:val="Balloon Text"/>
    <w:basedOn w:val="Normal"/>
    <w:link w:val="TextedebullesCar"/>
    <w:uiPriority w:val="99"/>
    <w:semiHidden/>
    <w:unhideWhenUsed/>
    <w:rsid w:val="009804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0466"/>
    <w:rPr>
      <w:rFonts w:ascii="Tahoma" w:hAnsi="Tahoma" w:cs="Tahoma"/>
      <w:sz w:val="16"/>
      <w:szCs w:val="16"/>
    </w:rPr>
  </w:style>
  <w:style w:type="paragraph" w:styleId="En-tte">
    <w:name w:val="header"/>
    <w:basedOn w:val="Normal"/>
    <w:link w:val="En-tteCar"/>
    <w:uiPriority w:val="99"/>
    <w:unhideWhenUsed/>
    <w:rsid w:val="003C0459"/>
    <w:pPr>
      <w:tabs>
        <w:tab w:val="center" w:pos="4536"/>
        <w:tab w:val="right" w:pos="9072"/>
      </w:tabs>
      <w:spacing w:after="0" w:line="240" w:lineRule="auto"/>
    </w:pPr>
  </w:style>
  <w:style w:type="character" w:customStyle="1" w:styleId="En-tteCar">
    <w:name w:val="En-tête Car"/>
    <w:basedOn w:val="Policepardfaut"/>
    <w:link w:val="En-tte"/>
    <w:uiPriority w:val="99"/>
    <w:rsid w:val="003C0459"/>
  </w:style>
  <w:style w:type="paragraph" w:styleId="Pieddepage">
    <w:name w:val="footer"/>
    <w:basedOn w:val="Normal"/>
    <w:link w:val="PieddepageCar"/>
    <w:uiPriority w:val="99"/>
    <w:unhideWhenUsed/>
    <w:rsid w:val="003C04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0459"/>
  </w:style>
  <w:style w:type="table" w:styleId="Grilledutableau">
    <w:name w:val="Table Grid"/>
    <w:basedOn w:val="TableauNormal"/>
    <w:uiPriority w:val="39"/>
    <w:rsid w:val="00C03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A05B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3A05B6"/>
    <w:rPr>
      <w:b/>
      <w:bCs/>
    </w:rPr>
  </w:style>
  <w:style w:type="paragraph" w:customStyle="1" w:styleId="Default">
    <w:name w:val="Default"/>
    <w:rsid w:val="003A05B6"/>
    <w:pPr>
      <w:autoSpaceDE w:val="0"/>
      <w:autoSpaceDN w:val="0"/>
      <w:adjustRightInd w:val="0"/>
      <w:spacing w:after="0" w:line="240" w:lineRule="auto"/>
    </w:pPr>
    <w:rPr>
      <w:rFonts w:ascii="Cambria" w:hAnsi="Cambria" w:cs="Cambria"/>
      <w:color w:val="000000"/>
      <w:sz w:val="24"/>
      <w:szCs w:val="24"/>
    </w:rPr>
  </w:style>
  <w:style w:type="paragraph" w:styleId="Notedebasdepage">
    <w:name w:val="footnote text"/>
    <w:basedOn w:val="Normal"/>
    <w:link w:val="NotedebasdepageCar"/>
    <w:uiPriority w:val="99"/>
    <w:semiHidden/>
    <w:unhideWhenUsed/>
    <w:rsid w:val="007946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467C"/>
    <w:rPr>
      <w:sz w:val="20"/>
      <w:szCs w:val="20"/>
    </w:rPr>
  </w:style>
  <w:style w:type="character" w:styleId="Appelnotedebasdep">
    <w:name w:val="footnote reference"/>
    <w:basedOn w:val="Policepardfaut"/>
    <w:uiPriority w:val="99"/>
    <w:semiHidden/>
    <w:unhideWhenUsed/>
    <w:rsid w:val="0079467C"/>
    <w:rPr>
      <w:vertAlign w:val="superscript"/>
    </w:rPr>
  </w:style>
  <w:style w:type="character" w:styleId="Marquedecommentaire">
    <w:name w:val="annotation reference"/>
    <w:basedOn w:val="Policepardfaut"/>
    <w:unhideWhenUsed/>
    <w:rsid w:val="00805CFC"/>
    <w:rPr>
      <w:sz w:val="16"/>
      <w:szCs w:val="16"/>
    </w:rPr>
  </w:style>
  <w:style w:type="paragraph" w:styleId="Commentaire">
    <w:name w:val="annotation text"/>
    <w:basedOn w:val="Normal"/>
    <w:link w:val="CommentaireCar"/>
    <w:unhideWhenUsed/>
    <w:rsid w:val="00805CFC"/>
    <w:pPr>
      <w:spacing w:line="240" w:lineRule="auto"/>
    </w:pPr>
    <w:rPr>
      <w:sz w:val="20"/>
      <w:szCs w:val="20"/>
    </w:rPr>
  </w:style>
  <w:style w:type="character" w:customStyle="1" w:styleId="CommentaireCar">
    <w:name w:val="Commentaire Car"/>
    <w:basedOn w:val="Policepardfaut"/>
    <w:link w:val="Commentaire"/>
    <w:rsid w:val="00805CFC"/>
    <w:rPr>
      <w:sz w:val="20"/>
      <w:szCs w:val="20"/>
    </w:rPr>
  </w:style>
  <w:style w:type="paragraph" w:styleId="Objetducommentaire">
    <w:name w:val="annotation subject"/>
    <w:basedOn w:val="Commentaire"/>
    <w:next w:val="Commentaire"/>
    <w:link w:val="ObjetducommentaireCar"/>
    <w:uiPriority w:val="99"/>
    <w:semiHidden/>
    <w:unhideWhenUsed/>
    <w:rsid w:val="00805CFC"/>
    <w:rPr>
      <w:b/>
      <w:bCs/>
    </w:rPr>
  </w:style>
  <w:style w:type="character" w:customStyle="1" w:styleId="ObjetducommentaireCar">
    <w:name w:val="Objet du commentaire Car"/>
    <w:basedOn w:val="CommentaireCar"/>
    <w:link w:val="Objetducommentaire"/>
    <w:uiPriority w:val="99"/>
    <w:semiHidden/>
    <w:rsid w:val="00805C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5530">
      <w:bodyDiv w:val="1"/>
      <w:marLeft w:val="0"/>
      <w:marRight w:val="0"/>
      <w:marTop w:val="0"/>
      <w:marBottom w:val="0"/>
      <w:divBdr>
        <w:top w:val="none" w:sz="0" w:space="0" w:color="auto"/>
        <w:left w:val="none" w:sz="0" w:space="0" w:color="auto"/>
        <w:bottom w:val="none" w:sz="0" w:space="0" w:color="auto"/>
        <w:right w:val="none" w:sz="0" w:space="0" w:color="auto"/>
      </w:divBdr>
      <w:divsChild>
        <w:div w:id="1785878249">
          <w:marLeft w:val="0"/>
          <w:marRight w:val="0"/>
          <w:marTop w:val="0"/>
          <w:marBottom w:val="0"/>
          <w:divBdr>
            <w:top w:val="none" w:sz="0" w:space="0" w:color="auto"/>
            <w:left w:val="none" w:sz="0" w:space="0" w:color="auto"/>
            <w:bottom w:val="none" w:sz="0" w:space="0" w:color="auto"/>
            <w:right w:val="none" w:sz="0" w:space="0" w:color="auto"/>
          </w:divBdr>
        </w:div>
        <w:div w:id="1370106617">
          <w:marLeft w:val="0"/>
          <w:marRight w:val="0"/>
          <w:marTop w:val="0"/>
          <w:marBottom w:val="0"/>
          <w:divBdr>
            <w:top w:val="none" w:sz="0" w:space="0" w:color="auto"/>
            <w:left w:val="none" w:sz="0" w:space="0" w:color="auto"/>
            <w:bottom w:val="none" w:sz="0" w:space="0" w:color="auto"/>
            <w:right w:val="none" w:sz="0" w:space="0" w:color="auto"/>
          </w:divBdr>
        </w:div>
        <w:div w:id="346251791">
          <w:marLeft w:val="0"/>
          <w:marRight w:val="0"/>
          <w:marTop w:val="0"/>
          <w:marBottom w:val="0"/>
          <w:divBdr>
            <w:top w:val="none" w:sz="0" w:space="0" w:color="auto"/>
            <w:left w:val="none" w:sz="0" w:space="0" w:color="auto"/>
            <w:bottom w:val="none" w:sz="0" w:space="0" w:color="auto"/>
            <w:right w:val="none" w:sz="0" w:space="0" w:color="auto"/>
          </w:divBdr>
        </w:div>
        <w:div w:id="157501454">
          <w:marLeft w:val="0"/>
          <w:marRight w:val="0"/>
          <w:marTop w:val="0"/>
          <w:marBottom w:val="0"/>
          <w:divBdr>
            <w:top w:val="none" w:sz="0" w:space="0" w:color="auto"/>
            <w:left w:val="none" w:sz="0" w:space="0" w:color="auto"/>
            <w:bottom w:val="none" w:sz="0" w:space="0" w:color="auto"/>
            <w:right w:val="none" w:sz="0" w:space="0" w:color="auto"/>
          </w:divBdr>
        </w:div>
        <w:div w:id="1645044787">
          <w:marLeft w:val="0"/>
          <w:marRight w:val="0"/>
          <w:marTop w:val="0"/>
          <w:marBottom w:val="0"/>
          <w:divBdr>
            <w:top w:val="none" w:sz="0" w:space="0" w:color="auto"/>
            <w:left w:val="none" w:sz="0" w:space="0" w:color="auto"/>
            <w:bottom w:val="none" w:sz="0" w:space="0" w:color="auto"/>
            <w:right w:val="none" w:sz="0" w:space="0" w:color="auto"/>
          </w:divBdr>
        </w:div>
        <w:div w:id="802962134">
          <w:marLeft w:val="0"/>
          <w:marRight w:val="0"/>
          <w:marTop w:val="0"/>
          <w:marBottom w:val="0"/>
          <w:divBdr>
            <w:top w:val="none" w:sz="0" w:space="0" w:color="auto"/>
            <w:left w:val="none" w:sz="0" w:space="0" w:color="auto"/>
            <w:bottom w:val="none" w:sz="0" w:space="0" w:color="auto"/>
            <w:right w:val="none" w:sz="0" w:space="0" w:color="auto"/>
          </w:divBdr>
        </w:div>
        <w:div w:id="1193807270">
          <w:marLeft w:val="0"/>
          <w:marRight w:val="0"/>
          <w:marTop w:val="0"/>
          <w:marBottom w:val="0"/>
          <w:divBdr>
            <w:top w:val="none" w:sz="0" w:space="0" w:color="auto"/>
            <w:left w:val="none" w:sz="0" w:space="0" w:color="auto"/>
            <w:bottom w:val="none" w:sz="0" w:space="0" w:color="auto"/>
            <w:right w:val="none" w:sz="0" w:space="0" w:color="auto"/>
          </w:divBdr>
        </w:div>
        <w:div w:id="819998675">
          <w:marLeft w:val="0"/>
          <w:marRight w:val="0"/>
          <w:marTop w:val="0"/>
          <w:marBottom w:val="0"/>
          <w:divBdr>
            <w:top w:val="none" w:sz="0" w:space="0" w:color="auto"/>
            <w:left w:val="none" w:sz="0" w:space="0" w:color="auto"/>
            <w:bottom w:val="none" w:sz="0" w:space="0" w:color="auto"/>
            <w:right w:val="none" w:sz="0" w:space="0" w:color="auto"/>
          </w:divBdr>
        </w:div>
        <w:div w:id="1191533956">
          <w:marLeft w:val="0"/>
          <w:marRight w:val="0"/>
          <w:marTop w:val="0"/>
          <w:marBottom w:val="0"/>
          <w:divBdr>
            <w:top w:val="none" w:sz="0" w:space="0" w:color="auto"/>
            <w:left w:val="none" w:sz="0" w:space="0" w:color="auto"/>
            <w:bottom w:val="none" w:sz="0" w:space="0" w:color="auto"/>
            <w:right w:val="none" w:sz="0" w:space="0" w:color="auto"/>
          </w:divBdr>
        </w:div>
        <w:div w:id="1016465015">
          <w:marLeft w:val="0"/>
          <w:marRight w:val="0"/>
          <w:marTop w:val="0"/>
          <w:marBottom w:val="0"/>
          <w:divBdr>
            <w:top w:val="none" w:sz="0" w:space="0" w:color="auto"/>
            <w:left w:val="none" w:sz="0" w:space="0" w:color="auto"/>
            <w:bottom w:val="none" w:sz="0" w:space="0" w:color="auto"/>
            <w:right w:val="none" w:sz="0" w:space="0" w:color="auto"/>
          </w:divBdr>
        </w:div>
        <w:div w:id="412514593">
          <w:marLeft w:val="0"/>
          <w:marRight w:val="0"/>
          <w:marTop w:val="0"/>
          <w:marBottom w:val="0"/>
          <w:divBdr>
            <w:top w:val="none" w:sz="0" w:space="0" w:color="auto"/>
            <w:left w:val="none" w:sz="0" w:space="0" w:color="auto"/>
            <w:bottom w:val="none" w:sz="0" w:space="0" w:color="auto"/>
            <w:right w:val="none" w:sz="0" w:space="0" w:color="auto"/>
          </w:divBdr>
        </w:div>
        <w:div w:id="454449839">
          <w:marLeft w:val="0"/>
          <w:marRight w:val="0"/>
          <w:marTop w:val="0"/>
          <w:marBottom w:val="0"/>
          <w:divBdr>
            <w:top w:val="none" w:sz="0" w:space="0" w:color="auto"/>
            <w:left w:val="none" w:sz="0" w:space="0" w:color="auto"/>
            <w:bottom w:val="none" w:sz="0" w:space="0" w:color="auto"/>
            <w:right w:val="none" w:sz="0" w:space="0" w:color="auto"/>
          </w:divBdr>
        </w:div>
        <w:div w:id="196547061">
          <w:marLeft w:val="0"/>
          <w:marRight w:val="0"/>
          <w:marTop w:val="0"/>
          <w:marBottom w:val="0"/>
          <w:divBdr>
            <w:top w:val="none" w:sz="0" w:space="0" w:color="auto"/>
            <w:left w:val="none" w:sz="0" w:space="0" w:color="auto"/>
            <w:bottom w:val="none" w:sz="0" w:space="0" w:color="auto"/>
            <w:right w:val="none" w:sz="0" w:space="0" w:color="auto"/>
          </w:divBdr>
        </w:div>
        <w:div w:id="1811051790">
          <w:marLeft w:val="0"/>
          <w:marRight w:val="0"/>
          <w:marTop w:val="0"/>
          <w:marBottom w:val="0"/>
          <w:divBdr>
            <w:top w:val="none" w:sz="0" w:space="0" w:color="auto"/>
            <w:left w:val="none" w:sz="0" w:space="0" w:color="auto"/>
            <w:bottom w:val="none" w:sz="0" w:space="0" w:color="auto"/>
            <w:right w:val="none" w:sz="0" w:space="0" w:color="auto"/>
          </w:divBdr>
        </w:div>
        <w:div w:id="142456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883BF-A487-4911-A0D0-9D090788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4409</Words>
  <Characters>24251</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dc:creator>
  <cp:lastModifiedBy>Stéphane</cp:lastModifiedBy>
  <cp:revision>2</cp:revision>
  <cp:lastPrinted>2014-01-29T10:30:00Z</cp:lastPrinted>
  <dcterms:created xsi:type="dcterms:W3CDTF">2014-04-14T10:35:00Z</dcterms:created>
  <dcterms:modified xsi:type="dcterms:W3CDTF">2014-04-14T10:35:00Z</dcterms:modified>
</cp:coreProperties>
</file>