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B" w:rsidRPr="003E7B2B" w:rsidRDefault="003E7B2B" w:rsidP="003E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B2B" w:rsidRDefault="003E7B2B" w:rsidP="00A678DD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FORMATION : METHODES DE LA PARTICIPATION</w:t>
      </w:r>
    </w:p>
    <w:p w:rsidR="00A678DD" w:rsidRPr="00B96AAE" w:rsidRDefault="00A678DD" w:rsidP="00A67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AAE">
        <w:rPr>
          <w:rFonts w:ascii="Times New Roman" w:eastAsia="Times New Roman" w:hAnsi="Times New Roman" w:cs="Times New Roman"/>
          <w:i/>
          <w:sz w:val="24"/>
          <w:szCs w:val="24"/>
        </w:rPr>
        <w:t>Coproduction UNADEL, ARDL, ARENES, J PICARD</w:t>
      </w:r>
    </w:p>
    <w:p w:rsidR="003E7B2B" w:rsidRPr="003E7B2B" w:rsidRDefault="003E7B2B" w:rsidP="003E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b/>
          <w:sz w:val="24"/>
          <w:szCs w:val="24"/>
        </w:rPr>
        <w:t>Publics cibles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 xml:space="preserve"> : Chargés de mission en collectivité, en association, animateurs de démarches participatives</w:t>
      </w:r>
    </w:p>
    <w:p w:rsidR="003E7B2B" w:rsidRPr="003E7B2B" w:rsidRDefault="003E7B2B" w:rsidP="00CA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b/>
          <w:sz w:val="24"/>
          <w:szCs w:val="24"/>
        </w:rPr>
        <w:t xml:space="preserve">Objectifs pédagogiques : 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>fonder</w:t>
      </w:r>
      <w:r w:rsidRPr="003E7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>les bases d’une approche méthodologique des outils de la participation : comprendre les finalités potentielles des différents outils existants ; connaître et expérimenter les principaux types d’outils de la participation (réunions, forums, sondage délibératif, processus fermés, etc.)</w:t>
      </w:r>
    </w:p>
    <w:p w:rsidR="003E7B2B" w:rsidRPr="003E7B2B" w:rsidRDefault="003E7B2B" w:rsidP="003E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b/>
          <w:sz w:val="24"/>
          <w:szCs w:val="24"/>
        </w:rPr>
        <w:t>Principaux contenus :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Une histoire du développement des outils de la participation (par « vague »). Exemples de la conférence de citoyens, et du budget participatif.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Les 7 familles d’outils de la participation : réunion publique, atelier, enquêtes et panels, les instances pérennes de participation, outils web et virtuels, les interventions sur les représentations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Les logiques d’articulation et d’emboitement des outils entre eux : construire une déma</w:t>
      </w:r>
      <w:r w:rsidR="00B96AAE">
        <w:rPr>
          <w:rFonts w:ascii="Times New Roman" w:eastAsia="Times New Roman" w:hAnsi="Times New Roman" w:cs="Times New Roman"/>
          <w:sz w:val="24"/>
          <w:szCs w:val="24"/>
        </w:rPr>
        <w:t>rche de participation plutôt qu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>e recourir à un outil pour un usage.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Projections de films qui permettent de percevoir le d</w:t>
      </w:r>
      <w:r w:rsidR="00B96AA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>spositif et la mise en œuvre des out</w:t>
      </w:r>
      <w:r w:rsidR="00B96AAE">
        <w:rPr>
          <w:rFonts w:ascii="Times New Roman" w:eastAsia="Times New Roman" w:hAnsi="Times New Roman" w:cs="Times New Roman"/>
          <w:sz w:val="24"/>
          <w:szCs w:val="24"/>
        </w:rPr>
        <w:t>ils (films ateliers citoyens Rhô</w:t>
      </w:r>
      <w:bookmarkStart w:id="0" w:name="_GoBack"/>
      <w:bookmarkEnd w:id="0"/>
      <w:r w:rsidRPr="003E7B2B">
        <w:rPr>
          <w:rFonts w:ascii="Times New Roman" w:eastAsia="Times New Roman" w:hAnsi="Times New Roman" w:cs="Times New Roman"/>
          <w:sz w:val="24"/>
          <w:szCs w:val="24"/>
        </w:rPr>
        <w:t>ne Alpes, Observatoire des engagements Grenoble, budget participatif Poitiers, etc.)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 xml:space="preserve">Conception d’une démarche simple articulant plusieurs outils </w:t>
      </w:r>
    </w:p>
    <w:p w:rsidR="003E7B2B" w:rsidRPr="003E7B2B" w:rsidRDefault="003E7B2B" w:rsidP="00CA71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sz w:val="24"/>
          <w:szCs w:val="24"/>
        </w:rPr>
        <w:t>Mises en situation réelle sur un ou deux outils</w:t>
      </w:r>
    </w:p>
    <w:p w:rsidR="003E7B2B" w:rsidRPr="003E7B2B" w:rsidRDefault="003E7B2B" w:rsidP="003E7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2B">
        <w:rPr>
          <w:rFonts w:ascii="Times New Roman" w:eastAsia="Times New Roman" w:hAnsi="Times New Roman" w:cs="Times New Roman"/>
          <w:b/>
          <w:sz w:val="24"/>
          <w:szCs w:val="24"/>
        </w:rPr>
        <w:t>Durée du module</w:t>
      </w:r>
      <w:r w:rsidRPr="003E7B2B">
        <w:rPr>
          <w:rFonts w:ascii="Times New Roman" w:eastAsia="Times New Roman" w:hAnsi="Times New Roman" w:cs="Times New Roman"/>
          <w:sz w:val="24"/>
          <w:szCs w:val="24"/>
        </w:rPr>
        <w:t xml:space="preserve"> : 3 jours : J1, Histoire, Panorama des outils, J2, conception d'une démarche et choix d'outils, J3, expérimentation et mise en situation</w:t>
      </w:r>
    </w:p>
    <w:p w:rsidR="008B242F" w:rsidRDefault="008B242F"/>
    <w:sectPr w:rsidR="008B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BD9"/>
    <w:multiLevelType w:val="multilevel"/>
    <w:tmpl w:val="626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B"/>
    <w:rsid w:val="003E7B2B"/>
    <w:rsid w:val="008B242F"/>
    <w:rsid w:val="00A678DD"/>
    <w:rsid w:val="00B96AAE"/>
    <w:rsid w:val="00C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4</cp:revision>
  <dcterms:created xsi:type="dcterms:W3CDTF">2014-04-25T07:21:00Z</dcterms:created>
  <dcterms:modified xsi:type="dcterms:W3CDTF">2014-04-25T08:42:00Z</dcterms:modified>
</cp:coreProperties>
</file>