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B2B" w:rsidRPr="003E7B2B" w:rsidRDefault="003E7B2B" w:rsidP="003E7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7B2B" w:rsidRDefault="003E7B2B" w:rsidP="00A678DD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FORMATION : METHODES DE LA PARTICIPATION</w:t>
      </w:r>
    </w:p>
    <w:p w:rsidR="00A678DD" w:rsidRPr="00B96AAE" w:rsidRDefault="00A678DD" w:rsidP="00A67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AAE">
        <w:rPr>
          <w:rFonts w:ascii="Times New Roman" w:eastAsia="Times New Roman" w:hAnsi="Times New Roman" w:cs="Times New Roman"/>
          <w:i/>
          <w:sz w:val="24"/>
          <w:szCs w:val="24"/>
        </w:rPr>
        <w:t>Coproduction UNADEL, ARDL, ARENES, J PICARD</w:t>
      </w:r>
    </w:p>
    <w:p w:rsidR="003E7B2B" w:rsidRPr="003E7B2B" w:rsidRDefault="003E7B2B" w:rsidP="003E7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2B">
        <w:rPr>
          <w:rFonts w:ascii="Times New Roman" w:eastAsia="Times New Roman" w:hAnsi="Times New Roman" w:cs="Times New Roman"/>
          <w:b/>
          <w:sz w:val="24"/>
          <w:szCs w:val="24"/>
        </w:rPr>
        <w:t>Publics cibles</w:t>
      </w:r>
      <w:r w:rsidRPr="003E7B2B">
        <w:rPr>
          <w:rFonts w:ascii="Times New Roman" w:eastAsia="Times New Roman" w:hAnsi="Times New Roman" w:cs="Times New Roman"/>
          <w:sz w:val="24"/>
          <w:szCs w:val="24"/>
        </w:rPr>
        <w:t xml:space="preserve"> : Chargés de mission en collectivité, en association, animateurs de démarches participatives</w:t>
      </w:r>
    </w:p>
    <w:p w:rsidR="003E7B2B" w:rsidRPr="003E7B2B" w:rsidRDefault="003E7B2B" w:rsidP="00CA7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B2B">
        <w:rPr>
          <w:rFonts w:ascii="Times New Roman" w:eastAsia="Times New Roman" w:hAnsi="Times New Roman" w:cs="Times New Roman"/>
          <w:b/>
          <w:sz w:val="24"/>
          <w:szCs w:val="24"/>
        </w:rPr>
        <w:t xml:space="preserve">Objectifs pédagogiques : </w:t>
      </w:r>
      <w:r w:rsidRPr="003E7B2B">
        <w:rPr>
          <w:rFonts w:ascii="Times New Roman" w:eastAsia="Times New Roman" w:hAnsi="Times New Roman" w:cs="Times New Roman"/>
          <w:sz w:val="24"/>
          <w:szCs w:val="24"/>
        </w:rPr>
        <w:t>fonder</w:t>
      </w:r>
      <w:r w:rsidRPr="003E7B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E7B2B">
        <w:rPr>
          <w:rFonts w:ascii="Times New Roman" w:eastAsia="Times New Roman" w:hAnsi="Times New Roman" w:cs="Times New Roman"/>
          <w:sz w:val="24"/>
          <w:szCs w:val="24"/>
        </w:rPr>
        <w:t>les bases d’une approche méthodologique des outils de la participation : comprendre les finalités potentielles des différents outils existants ; connaître et expérimenter les principaux types d’outils de la participation (réunions, forums, sondage délibératif, processus fermés, etc.)</w:t>
      </w:r>
    </w:p>
    <w:p w:rsidR="003E7B2B" w:rsidRPr="003E7B2B" w:rsidRDefault="003E7B2B" w:rsidP="003E7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2B">
        <w:rPr>
          <w:rFonts w:ascii="Times New Roman" w:eastAsia="Times New Roman" w:hAnsi="Times New Roman" w:cs="Times New Roman"/>
          <w:b/>
          <w:sz w:val="24"/>
          <w:szCs w:val="24"/>
        </w:rPr>
        <w:t>Principaux contenus :</w:t>
      </w:r>
    </w:p>
    <w:p w:rsidR="003E7B2B" w:rsidRPr="003E7B2B" w:rsidRDefault="003E7B2B" w:rsidP="00CA71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B2B">
        <w:rPr>
          <w:rFonts w:ascii="Times New Roman" w:eastAsia="Times New Roman" w:hAnsi="Times New Roman" w:cs="Times New Roman"/>
          <w:sz w:val="24"/>
          <w:szCs w:val="24"/>
        </w:rPr>
        <w:t>Une histoire du développement des outils de la participation (par « vague »). Exemples de la conférence de citoyens, et du budget participatif.</w:t>
      </w:r>
    </w:p>
    <w:p w:rsidR="003E7B2B" w:rsidRPr="003E7B2B" w:rsidRDefault="003E7B2B" w:rsidP="00CA71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B2B">
        <w:rPr>
          <w:rFonts w:ascii="Times New Roman" w:eastAsia="Times New Roman" w:hAnsi="Times New Roman" w:cs="Times New Roman"/>
          <w:sz w:val="24"/>
          <w:szCs w:val="24"/>
        </w:rPr>
        <w:t>Les 7 familles d’outils de la participation : réunion publique, atelier, enquêtes et panels, les instances pérennes de participation, outils web et virtuels, les interventions sur les représentations</w:t>
      </w:r>
    </w:p>
    <w:p w:rsidR="003E7B2B" w:rsidRPr="003E7B2B" w:rsidRDefault="003E7B2B" w:rsidP="00CA71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B2B">
        <w:rPr>
          <w:rFonts w:ascii="Times New Roman" w:eastAsia="Times New Roman" w:hAnsi="Times New Roman" w:cs="Times New Roman"/>
          <w:sz w:val="24"/>
          <w:szCs w:val="24"/>
        </w:rPr>
        <w:t>Les logiques d’articulation et d’emboitement des outils entre eux : construire une déma</w:t>
      </w:r>
      <w:r w:rsidR="00B96AAE">
        <w:rPr>
          <w:rFonts w:ascii="Times New Roman" w:eastAsia="Times New Roman" w:hAnsi="Times New Roman" w:cs="Times New Roman"/>
          <w:sz w:val="24"/>
          <w:szCs w:val="24"/>
        </w:rPr>
        <w:t>rche de participation plutôt qu</w:t>
      </w:r>
      <w:r w:rsidRPr="003E7B2B">
        <w:rPr>
          <w:rFonts w:ascii="Times New Roman" w:eastAsia="Times New Roman" w:hAnsi="Times New Roman" w:cs="Times New Roman"/>
          <w:sz w:val="24"/>
          <w:szCs w:val="24"/>
        </w:rPr>
        <w:t>e recourir à un outil pour un usage.</w:t>
      </w:r>
    </w:p>
    <w:p w:rsidR="003E7B2B" w:rsidRPr="003E7B2B" w:rsidRDefault="003E7B2B" w:rsidP="00CA71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B2B">
        <w:rPr>
          <w:rFonts w:ascii="Times New Roman" w:eastAsia="Times New Roman" w:hAnsi="Times New Roman" w:cs="Times New Roman"/>
          <w:sz w:val="24"/>
          <w:szCs w:val="24"/>
        </w:rPr>
        <w:t>Projections de films qui permettent de percevoir le d</w:t>
      </w:r>
      <w:r w:rsidR="00B96AA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E7B2B">
        <w:rPr>
          <w:rFonts w:ascii="Times New Roman" w:eastAsia="Times New Roman" w:hAnsi="Times New Roman" w:cs="Times New Roman"/>
          <w:sz w:val="24"/>
          <w:szCs w:val="24"/>
        </w:rPr>
        <w:t>spositif et la mise en œuvre des out</w:t>
      </w:r>
      <w:r w:rsidR="00B96AAE">
        <w:rPr>
          <w:rFonts w:ascii="Times New Roman" w:eastAsia="Times New Roman" w:hAnsi="Times New Roman" w:cs="Times New Roman"/>
          <w:sz w:val="24"/>
          <w:szCs w:val="24"/>
        </w:rPr>
        <w:t>ils (films ateliers citoyens Rhô</w:t>
      </w:r>
      <w:bookmarkStart w:id="0" w:name="_GoBack"/>
      <w:bookmarkEnd w:id="0"/>
      <w:r w:rsidRPr="003E7B2B">
        <w:rPr>
          <w:rFonts w:ascii="Times New Roman" w:eastAsia="Times New Roman" w:hAnsi="Times New Roman" w:cs="Times New Roman"/>
          <w:sz w:val="24"/>
          <w:szCs w:val="24"/>
        </w:rPr>
        <w:t>ne Alpes, Observatoire des engagements Grenoble, budget participatif Poitiers, etc.)</w:t>
      </w:r>
    </w:p>
    <w:p w:rsidR="003E7B2B" w:rsidRPr="003E7B2B" w:rsidRDefault="003E7B2B" w:rsidP="00CA71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B2B">
        <w:rPr>
          <w:rFonts w:ascii="Times New Roman" w:eastAsia="Times New Roman" w:hAnsi="Times New Roman" w:cs="Times New Roman"/>
          <w:sz w:val="24"/>
          <w:szCs w:val="24"/>
        </w:rPr>
        <w:t xml:space="preserve">Conception d’une démarche simple articulant plusieurs outils </w:t>
      </w:r>
    </w:p>
    <w:p w:rsidR="003E7B2B" w:rsidRPr="003E7B2B" w:rsidRDefault="003E7B2B" w:rsidP="00CA71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B2B">
        <w:rPr>
          <w:rFonts w:ascii="Times New Roman" w:eastAsia="Times New Roman" w:hAnsi="Times New Roman" w:cs="Times New Roman"/>
          <w:sz w:val="24"/>
          <w:szCs w:val="24"/>
        </w:rPr>
        <w:t>Mises en situation réelle sur un ou deux outils</w:t>
      </w:r>
    </w:p>
    <w:p w:rsidR="003E7B2B" w:rsidRPr="003E7B2B" w:rsidRDefault="003E7B2B" w:rsidP="003E7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2B">
        <w:rPr>
          <w:rFonts w:ascii="Times New Roman" w:eastAsia="Times New Roman" w:hAnsi="Times New Roman" w:cs="Times New Roman"/>
          <w:b/>
          <w:sz w:val="24"/>
          <w:szCs w:val="24"/>
        </w:rPr>
        <w:t>Durée du module</w:t>
      </w:r>
      <w:r w:rsidRPr="003E7B2B">
        <w:rPr>
          <w:rFonts w:ascii="Times New Roman" w:eastAsia="Times New Roman" w:hAnsi="Times New Roman" w:cs="Times New Roman"/>
          <w:sz w:val="24"/>
          <w:szCs w:val="24"/>
        </w:rPr>
        <w:t xml:space="preserve"> : 3 jours : J1, Histoire, Panorama des outils, J2, conception d'une démarche et choix d'outils, J3, expérimentation et mise en situation</w:t>
      </w:r>
    </w:p>
    <w:p w:rsidR="008B242F" w:rsidRDefault="008B242F"/>
    <w:sectPr w:rsidR="008B2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06BD9"/>
    <w:multiLevelType w:val="multilevel"/>
    <w:tmpl w:val="6266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2B"/>
    <w:rsid w:val="003E7B2B"/>
    <w:rsid w:val="008B242F"/>
    <w:rsid w:val="00A678DD"/>
    <w:rsid w:val="00B96AAE"/>
    <w:rsid w:val="00CA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6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1273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</dc:creator>
  <cp:lastModifiedBy>Stéphane</cp:lastModifiedBy>
  <cp:revision>4</cp:revision>
  <dcterms:created xsi:type="dcterms:W3CDTF">2014-04-25T07:21:00Z</dcterms:created>
  <dcterms:modified xsi:type="dcterms:W3CDTF">2014-04-25T08:42:00Z</dcterms:modified>
</cp:coreProperties>
</file>